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5B027" w14:textId="75DC315E" w:rsidR="008D5FBC" w:rsidRPr="00B6078F" w:rsidRDefault="008D5FBC" w:rsidP="00B6078F">
      <w:pPr>
        <w:pStyle w:val="Heading1"/>
      </w:pPr>
      <w:r w:rsidRPr="00B6078F">
        <w:t>Lesson Quality Metrics</w:t>
      </w:r>
      <w:r w:rsidR="00600003" w:rsidRPr="00B6078F">
        <w:t xml:space="preserve"> – Self Audit</w:t>
      </w:r>
    </w:p>
    <w:p w14:paraId="1B5EEA9F" w14:textId="235B98D3" w:rsidR="002A6745" w:rsidRDefault="002A6745">
      <w:pPr>
        <w:rPr>
          <w:rFonts w:ascii="Calibri" w:hAnsi="Calibri" w:cs="Calibri"/>
          <w:small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</w:tblGrid>
      <w:tr w:rsidR="00544B3C" w14:paraId="0B2A1BCB" w14:textId="77777777" w:rsidTr="002E3CA7">
        <w:tc>
          <w:tcPr>
            <w:tcW w:w="4316" w:type="dxa"/>
            <w:shd w:val="clear" w:color="auto" w:fill="ECFCE7"/>
          </w:tcPr>
          <w:p w14:paraId="447D5714" w14:textId="7DA9C97B" w:rsidR="00544B3C" w:rsidRDefault="00544B3C">
            <w:pPr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At minimum, must complete these items</w:t>
            </w:r>
          </w:p>
        </w:tc>
      </w:tr>
    </w:tbl>
    <w:p w14:paraId="0C029FF0" w14:textId="35E3D138" w:rsidR="002A6745" w:rsidRDefault="002A6745">
      <w:pPr>
        <w:rPr>
          <w:rFonts w:ascii="Calibri" w:hAnsi="Calibri" w:cs="Calibri"/>
          <w:smallCaps/>
        </w:rPr>
      </w:pPr>
    </w:p>
    <w:p w14:paraId="7FDE202A" w14:textId="07C497D8" w:rsidR="006C58BB" w:rsidRPr="006C58BB" w:rsidRDefault="006C58BB">
      <w:pPr>
        <w:rPr>
          <w:rFonts w:ascii="Calibri" w:hAnsi="Calibri" w:cs="Calibri"/>
        </w:rPr>
      </w:pPr>
      <w:r w:rsidRPr="006C58BB">
        <w:rPr>
          <w:rFonts w:ascii="Calibri" w:hAnsi="Calibri" w:cs="Calibri"/>
        </w:rPr>
        <w:t xml:space="preserve">ADA-compliance </w:t>
      </w:r>
      <w:r w:rsidR="00A95A72">
        <w:rPr>
          <w:rFonts w:ascii="Calibri" w:hAnsi="Calibri" w:cs="Calibri"/>
        </w:rPr>
        <w:t>is</w:t>
      </w:r>
      <w:r>
        <w:rPr>
          <w:rFonts w:ascii="Calibri" w:hAnsi="Calibri" w:cs="Calibri"/>
        </w:rPr>
        <w:t xml:space="preserve"> a priority. However, for the 1</w:t>
      </w:r>
      <w:r w:rsidRPr="006C58BB">
        <w:rPr>
          <w:rFonts w:ascii="Calibri" w:hAnsi="Calibri" w:cs="Calibri"/>
          <w:vertAlign w:val="superscript"/>
        </w:rPr>
        <w:t>st</w:t>
      </w:r>
      <w:r>
        <w:rPr>
          <w:rFonts w:ascii="Calibri" w:hAnsi="Calibri" w:cs="Calibri"/>
        </w:rPr>
        <w:t xml:space="preserve"> review </w:t>
      </w:r>
      <w:r w:rsidR="00A95A72">
        <w:rPr>
          <w:rFonts w:ascii="Calibri" w:hAnsi="Calibri" w:cs="Calibri"/>
        </w:rPr>
        <w:t>(</w:t>
      </w:r>
      <w:r>
        <w:rPr>
          <w:rFonts w:ascii="Calibri" w:hAnsi="Calibri" w:cs="Calibri"/>
        </w:rPr>
        <w:t>this activity</w:t>
      </w:r>
      <w:r w:rsidR="00A95A72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, you must at least complete the light-green items in the review instrument. </w:t>
      </w:r>
    </w:p>
    <w:p w14:paraId="7A61C968" w14:textId="24E4950B" w:rsidR="008D5FBC" w:rsidRPr="00761D40" w:rsidRDefault="008D5FBC">
      <w:pPr>
        <w:rPr>
          <w:rFonts w:ascii="Calibri" w:hAnsi="Calibri" w:cs="Calibri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31"/>
        <w:gridCol w:w="6073"/>
        <w:gridCol w:w="1581"/>
        <w:gridCol w:w="4870"/>
      </w:tblGrid>
      <w:tr w:rsidR="00A02F5F" w:rsidRPr="00E52EB8" w14:paraId="05E5FFD4" w14:textId="77777777" w:rsidTr="004F3748">
        <w:tc>
          <w:tcPr>
            <w:tcW w:w="428" w:type="dxa"/>
          </w:tcPr>
          <w:p w14:paraId="71900C9A" w14:textId="77777777" w:rsidR="00384693" w:rsidRPr="00E52EB8" w:rsidRDefault="00384693" w:rsidP="00F37F46">
            <w:pPr>
              <w:rPr>
                <w:rFonts w:ascii="Calibri" w:hAnsi="Calibri" w:cs="Calibri"/>
                <w:b/>
                <w:bCs/>
              </w:rPr>
            </w:pPr>
            <w:r w:rsidRPr="00E52EB8">
              <w:rPr>
                <w:rFonts w:ascii="Calibri" w:hAnsi="Calibri" w:cs="Calibri"/>
                <w:b/>
                <w:bCs/>
              </w:rPr>
              <w:sym w:font="Symbol" w:char="F0D6"/>
            </w:r>
            <w:r w:rsidR="003B2DB0" w:rsidRPr="00E52EB8">
              <w:rPr>
                <w:rFonts w:ascii="Calibri" w:hAnsi="Calibri" w:cs="Calibri"/>
                <w:b/>
                <w:bCs/>
              </w:rPr>
              <w:t xml:space="preserve"> or</w:t>
            </w:r>
          </w:p>
          <w:p w14:paraId="5C83C490" w14:textId="3E4065A8" w:rsidR="003B2DB0" w:rsidRPr="00E52EB8" w:rsidRDefault="003B2DB0" w:rsidP="00F37F46">
            <w:pPr>
              <w:rPr>
                <w:rFonts w:ascii="Calibri" w:hAnsi="Calibri" w:cs="Calibri"/>
                <w:b/>
                <w:bCs/>
              </w:rPr>
            </w:pPr>
            <w:r w:rsidRPr="00E52EB8">
              <w:rPr>
                <w:rFonts w:ascii="Calibri" w:hAnsi="Calibri" w:cs="Calibri"/>
                <w:b/>
                <w:bCs/>
              </w:rPr>
              <w:t>X</w:t>
            </w:r>
          </w:p>
        </w:tc>
        <w:tc>
          <w:tcPr>
            <w:tcW w:w="6137" w:type="dxa"/>
          </w:tcPr>
          <w:p w14:paraId="46189E8E" w14:textId="6B0796EC" w:rsidR="00384693" w:rsidRPr="00E52EB8" w:rsidRDefault="00C208D5" w:rsidP="00F37F46">
            <w:pPr>
              <w:rPr>
                <w:rFonts w:ascii="Calibri" w:hAnsi="Calibri" w:cs="Calibri"/>
                <w:b/>
                <w:bCs/>
              </w:rPr>
            </w:pPr>
            <w:r w:rsidRPr="00E52EB8">
              <w:rPr>
                <w:rFonts w:ascii="Calibri" w:hAnsi="Calibri" w:cs="Calibri"/>
                <w:b/>
                <w:bCs/>
              </w:rPr>
              <w:t>Metric</w:t>
            </w:r>
          </w:p>
        </w:tc>
        <w:tc>
          <w:tcPr>
            <w:tcW w:w="1440" w:type="dxa"/>
          </w:tcPr>
          <w:p w14:paraId="1FC7CDBF" w14:textId="2F179045" w:rsidR="00384693" w:rsidRPr="00E52EB8" w:rsidRDefault="00CC2927" w:rsidP="00CC2927">
            <w:pPr>
              <w:rPr>
                <w:rFonts w:ascii="Calibri" w:hAnsi="Calibri" w:cs="Calibri"/>
                <w:b/>
                <w:bCs/>
              </w:rPr>
            </w:pPr>
            <w:r w:rsidRPr="00E52EB8">
              <w:rPr>
                <w:rFonts w:ascii="Calibri" w:hAnsi="Calibri" w:cs="Calibri"/>
                <w:b/>
                <w:bCs/>
              </w:rPr>
              <w:t>Sufficient or Needs Improvement</w:t>
            </w:r>
          </w:p>
        </w:tc>
        <w:tc>
          <w:tcPr>
            <w:tcW w:w="4950" w:type="dxa"/>
          </w:tcPr>
          <w:p w14:paraId="4F2CD4A1" w14:textId="620C0DB9" w:rsidR="00384693" w:rsidRPr="00E52EB8" w:rsidRDefault="00384693" w:rsidP="00F37F46">
            <w:pPr>
              <w:rPr>
                <w:rFonts w:ascii="Calibri" w:hAnsi="Calibri" w:cs="Calibri"/>
                <w:b/>
                <w:bCs/>
              </w:rPr>
            </w:pPr>
            <w:r w:rsidRPr="00E52EB8">
              <w:rPr>
                <w:rFonts w:ascii="Calibri" w:hAnsi="Calibri" w:cs="Calibri"/>
                <w:b/>
                <w:bCs/>
              </w:rPr>
              <w:t>Action Plan</w:t>
            </w:r>
            <w:r w:rsidR="003D3B2C" w:rsidRPr="00E52EB8">
              <w:rPr>
                <w:rFonts w:ascii="Calibri" w:hAnsi="Calibri" w:cs="Calibri"/>
                <w:b/>
                <w:bCs/>
              </w:rPr>
              <w:t xml:space="preserve"> &amp; Comments</w:t>
            </w:r>
          </w:p>
        </w:tc>
      </w:tr>
      <w:tr w:rsidR="00CC2927" w:rsidRPr="00761D40" w14:paraId="634EFEAC" w14:textId="77777777" w:rsidTr="00F41ADB">
        <w:tc>
          <w:tcPr>
            <w:tcW w:w="12955" w:type="dxa"/>
            <w:gridSpan w:val="4"/>
            <w:shd w:val="clear" w:color="auto" w:fill="000000" w:themeFill="text1"/>
          </w:tcPr>
          <w:p w14:paraId="53FE6EBA" w14:textId="3CA03337" w:rsidR="00CC2927" w:rsidRPr="00761D40" w:rsidRDefault="00F41ADB" w:rsidP="00F41ADB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761D40">
              <w:rPr>
                <w:rFonts w:ascii="Calibri" w:hAnsi="Calibri" w:cs="Calibri"/>
                <w:color w:val="FFFFFF" w:themeColor="background1"/>
              </w:rPr>
              <w:t xml:space="preserve">Content &amp; Design </w:t>
            </w:r>
          </w:p>
        </w:tc>
      </w:tr>
      <w:tr w:rsidR="00C25507" w:rsidRPr="00761D40" w14:paraId="79F1A815" w14:textId="77777777" w:rsidTr="00E52EB8">
        <w:tc>
          <w:tcPr>
            <w:tcW w:w="428" w:type="dxa"/>
            <w:shd w:val="clear" w:color="auto" w:fill="ECFFED"/>
          </w:tcPr>
          <w:p w14:paraId="688CFE73" w14:textId="77777777" w:rsidR="00CC2927" w:rsidRPr="00761D40" w:rsidRDefault="00CC2927" w:rsidP="008D5FBC">
            <w:pPr>
              <w:rPr>
                <w:rFonts w:ascii="Calibri" w:hAnsi="Calibri" w:cs="Calibri"/>
              </w:rPr>
            </w:pPr>
          </w:p>
        </w:tc>
        <w:tc>
          <w:tcPr>
            <w:tcW w:w="6137" w:type="dxa"/>
            <w:shd w:val="clear" w:color="auto" w:fill="ECFFED"/>
          </w:tcPr>
          <w:p w14:paraId="040A662F" w14:textId="3792A6E7" w:rsidR="00CC2927" w:rsidRPr="00761D40" w:rsidRDefault="00CC2927" w:rsidP="008D5FBC">
            <w:pPr>
              <w:rPr>
                <w:rFonts w:ascii="Calibri" w:hAnsi="Calibri" w:cs="Calibri"/>
              </w:rPr>
            </w:pPr>
            <w:r w:rsidRPr="00761D40">
              <w:rPr>
                <w:rFonts w:ascii="Calibri" w:hAnsi="Calibri" w:cs="Calibri"/>
              </w:rPr>
              <w:t>Lesson student learning outcomes (SLO)</w:t>
            </w:r>
            <w:r w:rsidR="008557EC">
              <w:rPr>
                <w:rFonts w:ascii="Calibri" w:hAnsi="Calibri" w:cs="Calibri"/>
              </w:rPr>
              <w:t xml:space="preserve"> are listed</w:t>
            </w:r>
          </w:p>
        </w:tc>
        <w:tc>
          <w:tcPr>
            <w:tcW w:w="1440" w:type="dxa"/>
            <w:shd w:val="clear" w:color="auto" w:fill="ECFFED"/>
          </w:tcPr>
          <w:p w14:paraId="1DFEDBD6" w14:textId="77777777" w:rsidR="00CC2927" w:rsidRPr="00761D40" w:rsidRDefault="00CC2927" w:rsidP="008D5FBC">
            <w:pPr>
              <w:rPr>
                <w:rFonts w:ascii="Calibri" w:hAnsi="Calibri" w:cs="Calibri"/>
              </w:rPr>
            </w:pPr>
          </w:p>
        </w:tc>
        <w:tc>
          <w:tcPr>
            <w:tcW w:w="4950" w:type="dxa"/>
            <w:shd w:val="clear" w:color="auto" w:fill="ECFFED"/>
          </w:tcPr>
          <w:p w14:paraId="3E36A247" w14:textId="77777777" w:rsidR="00CC2927" w:rsidRPr="00761D40" w:rsidRDefault="00CC2927" w:rsidP="008D5FBC">
            <w:pPr>
              <w:rPr>
                <w:rFonts w:ascii="Calibri" w:hAnsi="Calibri" w:cs="Calibri"/>
              </w:rPr>
            </w:pPr>
          </w:p>
        </w:tc>
      </w:tr>
      <w:tr w:rsidR="00C25507" w:rsidRPr="00761D40" w14:paraId="4B1A5D44" w14:textId="77777777" w:rsidTr="00E52EB8">
        <w:tc>
          <w:tcPr>
            <w:tcW w:w="428" w:type="dxa"/>
            <w:shd w:val="clear" w:color="auto" w:fill="ECFFED"/>
          </w:tcPr>
          <w:p w14:paraId="46CA3074" w14:textId="77777777" w:rsidR="00CC2927" w:rsidRPr="00761D40" w:rsidRDefault="00CC2927" w:rsidP="008D5FBC">
            <w:pPr>
              <w:rPr>
                <w:rFonts w:ascii="Calibri" w:hAnsi="Calibri" w:cs="Calibri"/>
              </w:rPr>
            </w:pPr>
          </w:p>
        </w:tc>
        <w:tc>
          <w:tcPr>
            <w:tcW w:w="6137" w:type="dxa"/>
            <w:shd w:val="clear" w:color="auto" w:fill="ECFFED"/>
          </w:tcPr>
          <w:p w14:paraId="35301531" w14:textId="77777777" w:rsidR="00CC2927" w:rsidRPr="00761D40" w:rsidRDefault="00CC2927" w:rsidP="008D5FBC">
            <w:pPr>
              <w:rPr>
                <w:rFonts w:ascii="Calibri" w:hAnsi="Calibri" w:cs="Calibri"/>
              </w:rPr>
            </w:pPr>
            <w:r w:rsidRPr="00761D40">
              <w:rPr>
                <w:rFonts w:ascii="Calibri" w:hAnsi="Calibri" w:cs="Calibri"/>
              </w:rPr>
              <w:t>Layout is logical, consistent, and uncluttered (Easy navigation):</w:t>
            </w:r>
          </w:p>
          <w:p w14:paraId="22D34B5D" w14:textId="77777777" w:rsidR="00CC2927" w:rsidRPr="00761D40" w:rsidRDefault="00CC2927" w:rsidP="005F33F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761D40">
              <w:rPr>
                <w:rFonts w:ascii="Calibri" w:hAnsi="Calibri" w:cs="Calibri"/>
              </w:rPr>
              <w:t xml:space="preserve">Consistent color scheme </w:t>
            </w:r>
          </w:p>
          <w:p w14:paraId="18A68EAA" w14:textId="77777777" w:rsidR="00CC2927" w:rsidRPr="00761D40" w:rsidRDefault="00CC2927" w:rsidP="005F33F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761D40">
              <w:rPr>
                <w:rFonts w:ascii="Calibri" w:hAnsi="Calibri" w:cs="Calibri"/>
              </w:rPr>
              <w:t>Consistent icon layout</w:t>
            </w:r>
          </w:p>
          <w:p w14:paraId="0F39B43C" w14:textId="77777777" w:rsidR="00CC2927" w:rsidRPr="00761D40" w:rsidRDefault="00CC2927" w:rsidP="005F33F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761D40">
              <w:rPr>
                <w:rFonts w:ascii="Calibri" w:hAnsi="Calibri" w:cs="Calibri"/>
              </w:rPr>
              <w:t>Related content is organized together (note this could be related by week, lesson, or module or by type – readings assignments, assessments)</w:t>
            </w:r>
          </w:p>
          <w:p w14:paraId="7B6EA895" w14:textId="77777777" w:rsidR="004D2AF9" w:rsidRDefault="00CC2927" w:rsidP="004D2AF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761D40">
              <w:rPr>
                <w:rFonts w:ascii="Calibri" w:hAnsi="Calibri" w:cs="Calibri"/>
              </w:rPr>
              <w:t>Use of self-evident headings and titles</w:t>
            </w:r>
          </w:p>
          <w:p w14:paraId="099ED91B" w14:textId="11ABC97D" w:rsidR="004D2AF9" w:rsidRPr="004D2AF9" w:rsidRDefault="004D2AF9" w:rsidP="004D2AF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D2AF9">
              <w:rPr>
                <w:rFonts w:ascii="Calibri" w:hAnsi="Calibri" w:cs="Calibri"/>
              </w:rPr>
              <w:t>Easily viewed through proper contrast use between text and background</w:t>
            </w:r>
          </w:p>
          <w:p w14:paraId="55B1B1AC" w14:textId="554B3A57" w:rsidR="004D2AF9" w:rsidRPr="00761D40" w:rsidRDefault="00CC2927" w:rsidP="00EF1639">
            <w:pPr>
              <w:rPr>
                <w:rFonts w:ascii="Calibri" w:hAnsi="Calibri" w:cs="Calibri"/>
              </w:rPr>
            </w:pPr>
            <w:r w:rsidRPr="00761D40">
              <w:rPr>
                <w:rFonts w:ascii="Calibri" w:hAnsi="Calibri" w:cs="Calibri"/>
              </w:rPr>
              <w:t xml:space="preserve">ADA resources: </w:t>
            </w:r>
            <w:r w:rsidR="00F70B33">
              <w:rPr>
                <w:rFonts w:ascii="Calibri" w:hAnsi="Calibri" w:cs="Calibri"/>
              </w:rPr>
              <w:t>Color contrast ratios are compliant (UDOIT, Canvas Accessibility Checker, Office Suite Accessibility Checker, Alt Tags)</w:t>
            </w:r>
          </w:p>
        </w:tc>
        <w:tc>
          <w:tcPr>
            <w:tcW w:w="1440" w:type="dxa"/>
            <w:shd w:val="clear" w:color="auto" w:fill="ECFFED"/>
          </w:tcPr>
          <w:p w14:paraId="1CFA0407" w14:textId="77777777" w:rsidR="00CC2927" w:rsidRPr="00761D40" w:rsidRDefault="00CC2927" w:rsidP="008D5FBC">
            <w:pPr>
              <w:rPr>
                <w:rFonts w:ascii="Calibri" w:hAnsi="Calibri" w:cs="Calibri"/>
              </w:rPr>
            </w:pPr>
          </w:p>
        </w:tc>
        <w:tc>
          <w:tcPr>
            <w:tcW w:w="4950" w:type="dxa"/>
            <w:shd w:val="clear" w:color="auto" w:fill="ECFFED"/>
          </w:tcPr>
          <w:p w14:paraId="4F8A7EE9" w14:textId="77777777" w:rsidR="00CC2927" w:rsidRPr="00761D40" w:rsidRDefault="00CC2927" w:rsidP="008D5FBC">
            <w:pPr>
              <w:rPr>
                <w:rFonts w:ascii="Calibri" w:hAnsi="Calibri" w:cs="Calibri"/>
              </w:rPr>
            </w:pPr>
          </w:p>
        </w:tc>
      </w:tr>
      <w:tr w:rsidR="00C25507" w:rsidRPr="00761D40" w14:paraId="001D57B6" w14:textId="77777777" w:rsidTr="004F3748">
        <w:tc>
          <w:tcPr>
            <w:tcW w:w="428" w:type="dxa"/>
            <w:shd w:val="clear" w:color="auto" w:fill="auto"/>
          </w:tcPr>
          <w:p w14:paraId="1FCD4EFA" w14:textId="77777777" w:rsidR="00CC2927" w:rsidRPr="00761D40" w:rsidRDefault="00CC2927" w:rsidP="008D5FBC">
            <w:pPr>
              <w:rPr>
                <w:rFonts w:ascii="Calibri" w:hAnsi="Calibri" w:cs="Calibri"/>
              </w:rPr>
            </w:pPr>
          </w:p>
        </w:tc>
        <w:tc>
          <w:tcPr>
            <w:tcW w:w="6137" w:type="dxa"/>
            <w:shd w:val="clear" w:color="auto" w:fill="auto"/>
          </w:tcPr>
          <w:p w14:paraId="113FEE0B" w14:textId="44EEC06E" w:rsidR="00CC2927" w:rsidRPr="00761D40" w:rsidRDefault="008E7DE5" w:rsidP="008D5F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On the page, c</w:t>
            </w:r>
            <w:r w:rsidR="00CC2927" w:rsidRPr="00761D40">
              <w:rPr>
                <w:rFonts w:ascii="Calibri" w:hAnsi="Calibri" w:cs="Calibri"/>
              </w:rPr>
              <w:t>hunk topic information into manageable sections with ample white space around and between data blocks</w:t>
            </w:r>
          </w:p>
          <w:p w14:paraId="225B8252" w14:textId="48592DDF" w:rsidR="00CC2927" w:rsidRPr="00761D40" w:rsidRDefault="00CC2927" w:rsidP="008D5FBC">
            <w:pPr>
              <w:rPr>
                <w:rFonts w:ascii="Calibri" w:hAnsi="Calibri" w:cs="Calibri"/>
              </w:rPr>
            </w:pPr>
            <w:r w:rsidRPr="00761D40">
              <w:rPr>
                <w:rFonts w:ascii="Calibri" w:hAnsi="Calibri" w:cs="Calibri"/>
              </w:rPr>
              <w:t>ADA resources:</w:t>
            </w:r>
            <w:r w:rsidR="00F70B33">
              <w:rPr>
                <w:rFonts w:ascii="Calibri" w:hAnsi="Calibri" w:cs="Calibri"/>
              </w:rPr>
              <w:t xml:space="preserve"> Formatting Office products, proper spacing, justification, alt tags, reading order</w:t>
            </w:r>
          </w:p>
        </w:tc>
        <w:tc>
          <w:tcPr>
            <w:tcW w:w="1440" w:type="dxa"/>
            <w:shd w:val="clear" w:color="auto" w:fill="auto"/>
          </w:tcPr>
          <w:p w14:paraId="2BA351CA" w14:textId="77777777" w:rsidR="00CC2927" w:rsidRPr="00761D40" w:rsidRDefault="00CC2927" w:rsidP="008D5FBC">
            <w:pPr>
              <w:rPr>
                <w:rFonts w:ascii="Calibri" w:hAnsi="Calibri" w:cs="Calibri"/>
              </w:rPr>
            </w:pPr>
          </w:p>
        </w:tc>
        <w:tc>
          <w:tcPr>
            <w:tcW w:w="4950" w:type="dxa"/>
            <w:shd w:val="clear" w:color="auto" w:fill="auto"/>
          </w:tcPr>
          <w:p w14:paraId="25E29290" w14:textId="77777777" w:rsidR="00CC2927" w:rsidRPr="00761D40" w:rsidRDefault="00CC2927" w:rsidP="008D5FBC">
            <w:pPr>
              <w:rPr>
                <w:rFonts w:ascii="Calibri" w:hAnsi="Calibri" w:cs="Calibri"/>
              </w:rPr>
            </w:pPr>
          </w:p>
        </w:tc>
      </w:tr>
      <w:tr w:rsidR="00C25507" w:rsidRPr="00761D40" w14:paraId="08BACF18" w14:textId="77777777" w:rsidTr="004F3748">
        <w:tc>
          <w:tcPr>
            <w:tcW w:w="428" w:type="dxa"/>
            <w:shd w:val="clear" w:color="auto" w:fill="auto"/>
          </w:tcPr>
          <w:p w14:paraId="1285C574" w14:textId="77777777" w:rsidR="00CC2927" w:rsidRPr="00761D40" w:rsidRDefault="00CC2927" w:rsidP="008D5FBC">
            <w:pPr>
              <w:rPr>
                <w:rFonts w:ascii="Calibri" w:hAnsi="Calibri" w:cs="Calibri"/>
              </w:rPr>
            </w:pPr>
          </w:p>
        </w:tc>
        <w:tc>
          <w:tcPr>
            <w:tcW w:w="6137" w:type="dxa"/>
            <w:shd w:val="clear" w:color="auto" w:fill="auto"/>
          </w:tcPr>
          <w:p w14:paraId="30F4A0FF" w14:textId="2FED0A52" w:rsidR="00CC2927" w:rsidRPr="00761D40" w:rsidRDefault="00CC2927" w:rsidP="008D5FBC">
            <w:pPr>
              <w:rPr>
                <w:rFonts w:ascii="Calibri" w:hAnsi="Calibri" w:cs="Calibri"/>
              </w:rPr>
            </w:pPr>
            <w:r w:rsidRPr="00761D40">
              <w:rPr>
                <w:rFonts w:ascii="Calibri" w:hAnsi="Calibri" w:cs="Calibri"/>
              </w:rPr>
              <w:t>Instructions are provided and well-written; Include links to LMS how-to guides the first time a feature is required; for example, completing quizzes, posting and replying to discussions, and posting assignments</w:t>
            </w:r>
          </w:p>
        </w:tc>
        <w:tc>
          <w:tcPr>
            <w:tcW w:w="1440" w:type="dxa"/>
            <w:shd w:val="clear" w:color="auto" w:fill="auto"/>
          </w:tcPr>
          <w:p w14:paraId="33D136C5" w14:textId="77777777" w:rsidR="00CC2927" w:rsidRPr="00761D40" w:rsidRDefault="00CC2927" w:rsidP="008D5FBC">
            <w:pPr>
              <w:rPr>
                <w:rFonts w:ascii="Calibri" w:hAnsi="Calibri" w:cs="Calibri"/>
              </w:rPr>
            </w:pPr>
          </w:p>
        </w:tc>
        <w:tc>
          <w:tcPr>
            <w:tcW w:w="4950" w:type="dxa"/>
            <w:shd w:val="clear" w:color="auto" w:fill="auto"/>
          </w:tcPr>
          <w:p w14:paraId="31FE6D7B" w14:textId="77777777" w:rsidR="00CC2927" w:rsidRPr="00761D40" w:rsidRDefault="00CC2927" w:rsidP="008D5FBC">
            <w:pPr>
              <w:rPr>
                <w:rFonts w:ascii="Calibri" w:hAnsi="Calibri" w:cs="Calibri"/>
              </w:rPr>
            </w:pPr>
          </w:p>
        </w:tc>
      </w:tr>
      <w:tr w:rsidR="00C25507" w:rsidRPr="00761D40" w14:paraId="4E91B879" w14:textId="77777777" w:rsidTr="004F3748">
        <w:tc>
          <w:tcPr>
            <w:tcW w:w="428" w:type="dxa"/>
            <w:shd w:val="clear" w:color="auto" w:fill="ECFCE7"/>
          </w:tcPr>
          <w:p w14:paraId="6F70E27B" w14:textId="77777777" w:rsidR="00CC2927" w:rsidRPr="00761D40" w:rsidRDefault="00CC2927" w:rsidP="008D5FBC">
            <w:pPr>
              <w:rPr>
                <w:rFonts w:ascii="Calibri" w:hAnsi="Calibri" w:cs="Calibri"/>
              </w:rPr>
            </w:pPr>
          </w:p>
        </w:tc>
        <w:tc>
          <w:tcPr>
            <w:tcW w:w="6137" w:type="dxa"/>
            <w:shd w:val="clear" w:color="auto" w:fill="ECFCE7"/>
          </w:tcPr>
          <w:p w14:paraId="1491DC2A" w14:textId="503EFA53" w:rsidR="00CC2927" w:rsidRPr="00761D40" w:rsidRDefault="00CC2927" w:rsidP="008D5FBC">
            <w:pPr>
              <w:rPr>
                <w:rFonts w:ascii="Calibri" w:hAnsi="Calibri" w:cs="Calibri"/>
              </w:rPr>
            </w:pPr>
            <w:r w:rsidRPr="00761D40">
              <w:rPr>
                <w:rFonts w:ascii="Calibri" w:hAnsi="Calibri" w:cs="Calibri"/>
              </w:rPr>
              <w:t xml:space="preserve">Lesson is free </w:t>
            </w:r>
            <w:r w:rsidR="004A40F1">
              <w:rPr>
                <w:rFonts w:ascii="Calibri" w:hAnsi="Calibri" w:cs="Calibri"/>
              </w:rPr>
              <w:t xml:space="preserve">of </w:t>
            </w:r>
            <w:r w:rsidR="005446E5" w:rsidRPr="00761D40">
              <w:rPr>
                <w:rFonts w:ascii="Calibri" w:hAnsi="Calibri" w:cs="Calibri"/>
              </w:rPr>
              <w:t>grammatical and spelling errors</w:t>
            </w:r>
          </w:p>
          <w:p w14:paraId="58AD794D" w14:textId="776CD0C1" w:rsidR="005446E5" w:rsidRPr="00761D40" w:rsidRDefault="005446E5" w:rsidP="008D5FBC">
            <w:pPr>
              <w:rPr>
                <w:rFonts w:ascii="Calibri" w:hAnsi="Calibri" w:cs="Calibri"/>
              </w:rPr>
            </w:pPr>
            <w:r w:rsidRPr="00761D40">
              <w:rPr>
                <w:rFonts w:ascii="Calibri" w:hAnsi="Calibri" w:cs="Calibri"/>
              </w:rPr>
              <w:t xml:space="preserve">Grammarly resource: </w:t>
            </w:r>
            <w:hyperlink r:id="rId7" w:history="1">
              <w:r w:rsidR="007836AA" w:rsidRPr="00761D40">
                <w:rPr>
                  <w:rStyle w:val="Hyperlink"/>
                  <w:rFonts w:ascii="Calibri" w:hAnsi="Calibri" w:cs="Calibri"/>
                </w:rPr>
                <w:t>https://www.grammarly.com/</w:t>
              </w:r>
            </w:hyperlink>
          </w:p>
        </w:tc>
        <w:tc>
          <w:tcPr>
            <w:tcW w:w="1440" w:type="dxa"/>
            <w:shd w:val="clear" w:color="auto" w:fill="ECFCE7"/>
          </w:tcPr>
          <w:p w14:paraId="1213591D" w14:textId="77777777" w:rsidR="00CC2927" w:rsidRPr="00761D40" w:rsidRDefault="00CC2927" w:rsidP="008D5FBC">
            <w:pPr>
              <w:rPr>
                <w:rFonts w:ascii="Calibri" w:hAnsi="Calibri" w:cs="Calibri"/>
              </w:rPr>
            </w:pPr>
          </w:p>
        </w:tc>
        <w:tc>
          <w:tcPr>
            <w:tcW w:w="4950" w:type="dxa"/>
            <w:shd w:val="clear" w:color="auto" w:fill="ECFCE7"/>
          </w:tcPr>
          <w:p w14:paraId="5BE07FBF" w14:textId="77777777" w:rsidR="00CC2927" w:rsidRPr="00761D40" w:rsidRDefault="00CC2927" w:rsidP="008D5FBC">
            <w:pPr>
              <w:rPr>
                <w:rFonts w:ascii="Calibri" w:hAnsi="Calibri" w:cs="Calibri"/>
              </w:rPr>
            </w:pPr>
          </w:p>
        </w:tc>
      </w:tr>
      <w:tr w:rsidR="00F41ADB" w:rsidRPr="00761D40" w14:paraId="1C8C6294" w14:textId="77777777" w:rsidTr="004F3748">
        <w:tc>
          <w:tcPr>
            <w:tcW w:w="428" w:type="dxa"/>
            <w:shd w:val="clear" w:color="auto" w:fill="auto"/>
          </w:tcPr>
          <w:p w14:paraId="7210EEB1" w14:textId="77777777" w:rsidR="00F41ADB" w:rsidRPr="00761D40" w:rsidRDefault="00F41ADB" w:rsidP="008D5FBC">
            <w:pPr>
              <w:rPr>
                <w:rFonts w:ascii="Calibri" w:hAnsi="Calibri" w:cs="Calibri"/>
              </w:rPr>
            </w:pPr>
          </w:p>
        </w:tc>
        <w:tc>
          <w:tcPr>
            <w:tcW w:w="6137" w:type="dxa"/>
            <w:shd w:val="clear" w:color="auto" w:fill="auto"/>
          </w:tcPr>
          <w:p w14:paraId="0EA1E73A" w14:textId="50E8A00E" w:rsidR="00F41ADB" w:rsidRPr="00761D40" w:rsidRDefault="00F41ADB" w:rsidP="008D5FBC">
            <w:pPr>
              <w:rPr>
                <w:rFonts w:ascii="Calibri" w:hAnsi="Calibri" w:cs="Calibri"/>
              </w:rPr>
            </w:pPr>
            <w:r w:rsidRPr="00761D40">
              <w:rPr>
                <w:rFonts w:ascii="Calibri" w:hAnsi="Calibri" w:cs="Calibri"/>
              </w:rPr>
              <w:t>Flashing and blink text are avoided</w:t>
            </w:r>
          </w:p>
        </w:tc>
        <w:tc>
          <w:tcPr>
            <w:tcW w:w="1440" w:type="dxa"/>
            <w:shd w:val="clear" w:color="auto" w:fill="auto"/>
          </w:tcPr>
          <w:p w14:paraId="74305756" w14:textId="77777777" w:rsidR="00F41ADB" w:rsidRPr="00761D40" w:rsidRDefault="00F41ADB" w:rsidP="008D5FBC">
            <w:pPr>
              <w:rPr>
                <w:rFonts w:ascii="Calibri" w:hAnsi="Calibri" w:cs="Calibri"/>
              </w:rPr>
            </w:pPr>
          </w:p>
        </w:tc>
        <w:tc>
          <w:tcPr>
            <w:tcW w:w="4950" w:type="dxa"/>
            <w:shd w:val="clear" w:color="auto" w:fill="auto"/>
          </w:tcPr>
          <w:p w14:paraId="7D937214" w14:textId="77777777" w:rsidR="00F41ADB" w:rsidRPr="00761D40" w:rsidRDefault="00F41ADB" w:rsidP="008D5FBC">
            <w:pPr>
              <w:rPr>
                <w:rFonts w:ascii="Calibri" w:hAnsi="Calibri" w:cs="Calibri"/>
              </w:rPr>
            </w:pPr>
          </w:p>
        </w:tc>
      </w:tr>
      <w:tr w:rsidR="00F41ADB" w:rsidRPr="00761D40" w14:paraId="04166FE1" w14:textId="77777777" w:rsidTr="004F3748">
        <w:tc>
          <w:tcPr>
            <w:tcW w:w="428" w:type="dxa"/>
            <w:shd w:val="clear" w:color="auto" w:fill="auto"/>
          </w:tcPr>
          <w:p w14:paraId="57C27AEA" w14:textId="77777777" w:rsidR="00F41ADB" w:rsidRPr="00761D40" w:rsidRDefault="00F41ADB" w:rsidP="008D5FBC">
            <w:pPr>
              <w:rPr>
                <w:rFonts w:ascii="Calibri" w:hAnsi="Calibri" w:cs="Calibri"/>
              </w:rPr>
            </w:pPr>
          </w:p>
        </w:tc>
        <w:tc>
          <w:tcPr>
            <w:tcW w:w="6137" w:type="dxa"/>
            <w:shd w:val="clear" w:color="auto" w:fill="auto"/>
          </w:tcPr>
          <w:p w14:paraId="5AF258F2" w14:textId="0FEDF9FE" w:rsidR="00F41ADB" w:rsidRPr="00761D40" w:rsidRDefault="007D4DBD" w:rsidP="008D5FBC">
            <w:pPr>
              <w:rPr>
                <w:rFonts w:ascii="Calibri" w:hAnsi="Calibri" w:cs="Calibri"/>
              </w:rPr>
            </w:pPr>
            <w:r w:rsidRPr="00761D40">
              <w:rPr>
                <w:rFonts w:ascii="Calibri" w:hAnsi="Calibri" w:cs="Calibri"/>
              </w:rPr>
              <w:t>A sans-serif font with a standard size of at least 12-pt is used</w:t>
            </w:r>
          </w:p>
        </w:tc>
        <w:tc>
          <w:tcPr>
            <w:tcW w:w="1440" w:type="dxa"/>
            <w:shd w:val="clear" w:color="auto" w:fill="auto"/>
          </w:tcPr>
          <w:p w14:paraId="1E4B1202" w14:textId="77777777" w:rsidR="00F41ADB" w:rsidRPr="00761D40" w:rsidRDefault="00F41ADB" w:rsidP="008D5FBC">
            <w:pPr>
              <w:rPr>
                <w:rFonts w:ascii="Calibri" w:hAnsi="Calibri" w:cs="Calibri"/>
              </w:rPr>
            </w:pPr>
          </w:p>
        </w:tc>
        <w:tc>
          <w:tcPr>
            <w:tcW w:w="4950" w:type="dxa"/>
            <w:shd w:val="clear" w:color="auto" w:fill="auto"/>
          </w:tcPr>
          <w:p w14:paraId="40FEA540" w14:textId="77777777" w:rsidR="00F41ADB" w:rsidRPr="00761D40" w:rsidRDefault="00F41ADB" w:rsidP="008D5FBC">
            <w:pPr>
              <w:rPr>
                <w:rFonts w:ascii="Calibri" w:hAnsi="Calibri" w:cs="Calibri"/>
              </w:rPr>
            </w:pPr>
          </w:p>
        </w:tc>
      </w:tr>
      <w:tr w:rsidR="007D4DBD" w:rsidRPr="00761D40" w14:paraId="0886F744" w14:textId="77777777" w:rsidTr="004F3748">
        <w:tc>
          <w:tcPr>
            <w:tcW w:w="428" w:type="dxa"/>
            <w:shd w:val="clear" w:color="auto" w:fill="auto"/>
          </w:tcPr>
          <w:p w14:paraId="18BDE778" w14:textId="77777777" w:rsidR="007D4DBD" w:rsidRPr="00761D40" w:rsidRDefault="007D4DBD" w:rsidP="008D5FBC">
            <w:pPr>
              <w:rPr>
                <w:rFonts w:ascii="Calibri" w:hAnsi="Calibri" w:cs="Calibri"/>
              </w:rPr>
            </w:pPr>
          </w:p>
        </w:tc>
        <w:tc>
          <w:tcPr>
            <w:tcW w:w="6137" w:type="dxa"/>
            <w:shd w:val="clear" w:color="auto" w:fill="auto"/>
          </w:tcPr>
          <w:p w14:paraId="4666D46E" w14:textId="77777777" w:rsidR="007D4DBD" w:rsidRDefault="00E70706" w:rsidP="008D5FBC">
            <w:pPr>
              <w:rPr>
                <w:rFonts w:ascii="Calibri" w:hAnsi="Calibri" w:cs="Calibri"/>
              </w:rPr>
            </w:pPr>
            <w:r w:rsidRPr="00761D40">
              <w:rPr>
                <w:rFonts w:ascii="Calibri" w:hAnsi="Calibri" w:cs="Calibri"/>
              </w:rPr>
              <w:t>When possible, information is displayed in a linear format instead of as a table</w:t>
            </w:r>
          </w:p>
          <w:p w14:paraId="48659799" w14:textId="691F27F9" w:rsidR="00F70B33" w:rsidRPr="00761D40" w:rsidRDefault="00F70B33" w:rsidP="008D5F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ADA resources: Use bullets for list and numbers for importance of ordering. </w:t>
            </w:r>
          </w:p>
        </w:tc>
        <w:tc>
          <w:tcPr>
            <w:tcW w:w="1440" w:type="dxa"/>
            <w:shd w:val="clear" w:color="auto" w:fill="auto"/>
          </w:tcPr>
          <w:p w14:paraId="7C759A7A" w14:textId="77777777" w:rsidR="007D4DBD" w:rsidRPr="00761D40" w:rsidRDefault="007D4DBD" w:rsidP="008D5FBC">
            <w:pPr>
              <w:rPr>
                <w:rFonts w:ascii="Calibri" w:hAnsi="Calibri" w:cs="Calibri"/>
              </w:rPr>
            </w:pPr>
          </w:p>
        </w:tc>
        <w:tc>
          <w:tcPr>
            <w:tcW w:w="4950" w:type="dxa"/>
            <w:shd w:val="clear" w:color="auto" w:fill="auto"/>
          </w:tcPr>
          <w:p w14:paraId="46B4289D" w14:textId="77777777" w:rsidR="007D4DBD" w:rsidRPr="00761D40" w:rsidRDefault="007D4DBD" w:rsidP="008D5FBC">
            <w:pPr>
              <w:rPr>
                <w:rFonts w:ascii="Calibri" w:hAnsi="Calibri" w:cs="Calibri"/>
              </w:rPr>
            </w:pPr>
          </w:p>
        </w:tc>
      </w:tr>
      <w:tr w:rsidR="00E70706" w:rsidRPr="00761D40" w14:paraId="2F2E82FA" w14:textId="77777777" w:rsidTr="004F3748">
        <w:tc>
          <w:tcPr>
            <w:tcW w:w="428" w:type="dxa"/>
            <w:shd w:val="clear" w:color="auto" w:fill="auto"/>
          </w:tcPr>
          <w:p w14:paraId="0444C270" w14:textId="77777777" w:rsidR="00E70706" w:rsidRPr="00761D40" w:rsidRDefault="00E70706" w:rsidP="008D5FBC">
            <w:pPr>
              <w:rPr>
                <w:rFonts w:ascii="Calibri" w:hAnsi="Calibri" w:cs="Calibri"/>
              </w:rPr>
            </w:pPr>
          </w:p>
        </w:tc>
        <w:tc>
          <w:tcPr>
            <w:tcW w:w="6137" w:type="dxa"/>
            <w:shd w:val="clear" w:color="auto" w:fill="auto"/>
          </w:tcPr>
          <w:p w14:paraId="4BB87473" w14:textId="77777777" w:rsidR="00E70706" w:rsidRDefault="004225E7" w:rsidP="008D5F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Tables are accompanied by a title and summary description</w:t>
            </w:r>
          </w:p>
          <w:p w14:paraId="5CE40526" w14:textId="1C4E7E00" w:rsidR="004225E7" w:rsidRPr="00761D40" w:rsidRDefault="004225E7" w:rsidP="008D5FBC">
            <w:pPr>
              <w:rPr>
                <w:rFonts w:ascii="Calibri" w:hAnsi="Calibri" w:cs="Calibri"/>
              </w:rPr>
            </w:pPr>
            <w:r w:rsidRPr="00761D40">
              <w:rPr>
                <w:rFonts w:ascii="Calibri" w:hAnsi="Calibri" w:cs="Calibri"/>
              </w:rPr>
              <w:t>ADA resources:</w:t>
            </w:r>
            <w:r w:rsidR="00F70B33">
              <w:rPr>
                <w:rFonts w:ascii="Calibri" w:hAnsi="Calibri" w:cs="Calibri"/>
              </w:rPr>
              <w:t xml:space="preserve"> Table formatting Office products (office accessibility checkers, no merged cells, do not use shorthand)</w:t>
            </w:r>
          </w:p>
        </w:tc>
        <w:tc>
          <w:tcPr>
            <w:tcW w:w="1440" w:type="dxa"/>
            <w:shd w:val="clear" w:color="auto" w:fill="auto"/>
          </w:tcPr>
          <w:p w14:paraId="32A66111" w14:textId="77777777" w:rsidR="00E70706" w:rsidRPr="00761D40" w:rsidRDefault="00E70706" w:rsidP="008D5FBC">
            <w:pPr>
              <w:rPr>
                <w:rFonts w:ascii="Calibri" w:hAnsi="Calibri" w:cs="Calibri"/>
              </w:rPr>
            </w:pPr>
          </w:p>
        </w:tc>
        <w:tc>
          <w:tcPr>
            <w:tcW w:w="4950" w:type="dxa"/>
            <w:shd w:val="clear" w:color="auto" w:fill="auto"/>
          </w:tcPr>
          <w:p w14:paraId="33E68FFC" w14:textId="77777777" w:rsidR="00E70706" w:rsidRPr="00761D40" w:rsidRDefault="00E70706" w:rsidP="008D5FBC">
            <w:pPr>
              <w:rPr>
                <w:rFonts w:ascii="Calibri" w:hAnsi="Calibri" w:cs="Calibri"/>
              </w:rPr>
            </w:pPr>
          </w:p>
        </w:tc>
      </w:tr>
      <w:tr w:rsidR="004225E7" w:rsidRPr="00761D40" w14:paraId="4B93634A" w14:textId="77777777" w:rsidTr="004F3748">
        <w:tc>
          <w:tcPr>
            <w:tcW w:w="428" w:type="dxa"/>
            <w:shd w:val="clear" w:color="auto" w:fill="auto"/>
          </w:tcPr>
          <w:p w14:paraId="0B65D914" w14:textId="77777777" w:rsidR="004225E7" w:rsidRPr="00761D40" w:rsidRDefault="004225E7" w:rsidP="008D5FBC">
            <w:pPr>
              <w:rPr>
                <w:rFonts w:ascii="Calibri" w:hAnsi="Calibri" w:cs="Calibri"/>
              </w:rPr>
            </w:pPr>
          </w:p>
        </w:tc>
        <w:tc>
          <w:tcPr>
            <w:tcW w:w="6137" w:type="dxa"/>
            <w:shd w:val="clear" w:color="auto" w:fill="auto"/>
          </w:tcPr>
          <w:p w14:paraId="1B82979E" w14:textId="77777777" w:rsidR="004225E7" w:rsidRDefault="0059793E" w:rsidP="008D5F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Table headers rows and columns are assigned</w:t>
            </w:r>
          </w:p>
          <w:p w14:paraId="5D457C47" w14:textId="092F9C5B" w:rsidR="0059793E" w:rsidRDefault="0059793E" w:rsidP="008D5FBC">
            <w:pPr>
              <w:rPr>
                <w:rFonts w:ascii="Calibri" w:hAnsi="Calibri" w:cs="Calibri"/>
              </w:rPr>
            </w:pPr>
            <w:r w:rsidRPr="00761D40">
              <w:rPr>
                <w:rFonts w:ascii="Calibri" w:hAnsi="Calibri" w:cs="Calibri"/>
              </w:rPr>
              <w:t>ADA resources:</w:t>
            </w:r>
            <w:r w:rsidR="00F70B33">
              <w:rPr>
                <w:rFonts w:ascii="Calibri" w:hAnsi="Calibri" w:cs="Calibri"/>
              </w:rPr>
              <w:t xml:space="preserve"> Office accessibility checker, header row and column row, if needed, are present</w:t>
            </w:r>
          </w:p>
        </w:tc>
        <w:tc>
          <w:tcPr>
            <w:tcW w:w="1440" w:type="dxa"/>
            <w:shd w:val="clear" w:color="auto" w:fill="auto"/>
          </w:tcPr>
          <w:p w14:paraId="4DBD897B" w14:textId="77777777" w:rsidR="004225E7" w:rsidRPr="00761D40" w:rsidRDefault="004225E7" w:rsidP="008D5FBC">
            <w:pPr>
              <w:rPr>
                <w:rFonts w:ascii="Calibri" w:hAnsi="Calibri" w:cs="Calibri"/>
              </w:rPr>
            </w:pPr>
          </w:p>
        </w:tc>
        <w:tc>
          <w:tcPr>
            <w:tcW w:w="4950" w:type="dxa"/>
            <w:shd w:val="clear" w:color="auto" w:fill="auto"/>
          </w:tcPr>
          <w:p w14:paraId="7B501DC7" w14:textId="77777777" w:rsidR="004225E7" w:rsidRPr="00761D40" w:rsidRDefault="004225E7" w:rsidP="008D5FBC">
            <w:pPr>
              <w:rPr>
                <w:rFonts w:ascii="Calibri" w:hAnsi="Calibri" w:cs="Calibri"/>
              </w:rPr>
            </w:pPr>
          </w:p>
        </w:tc>
      </w:tr>
      <w:tr w:rsidR="0059793E" w:rsidRPr="00761D40" w14:paraId="27E1830A" w14:textId="77777777" w:rsidTr="004F3748">
        <w:tc>
          <w:tcPr>
            <w:tcW w:w="428" w:type="dxa"/>
            <w:shd w:val="clear" w:color="auto" w:fill="auto"/>
          </w:tcPr>
          <w:p w14:paraId="0D24043B" w14:textId="77777777" w:rsidR="0059793E" w:rsidRPr="00761D40" w:rsidRDefault="0059793E" w:rsidP="008D5FBC">
            <w:pPr>
              <w:rPr>
                <w:rFonts w:ascii="Calibri" w:hAnsi="Calibri" w:cs="Calibri"/>
              </w:rPr>
            </w:pPr>
          </w:p>
        </w:tc>
        <w:tc>
          <w:tcPr>
            <w:tcW w:w="6137" w:type="dxa"/>
            <w:shd w:val="clear" w:color="auto" w:fill="auto"/>
          </w:tcPr>
          <w:p w14:paraId="759E3D42" w14:textId="77777777" w:rsidR="0059793E" w:rsidRDefault="003B2DB0" w:rsidP="008D5F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Slideshows use</w:t>
            </w:r>
            <w:r w:rsidR="000F7E7D">
              <w:rPr>
                <w:rFonts w:ascii="Calibri" w:hAnsi="Calibri" w:cs="Calibri"/>
              </w:rPr>
              <w:t xml:space="preserve"> predefined slide layout and include unique slide titles</w:t>
            </w:r>
          </w:p>
          <w:p w14:paraId="39C306A1" w14:textId="573CC563" w:rsidR="000F7E7D" w:rsidRDefault="000F7E7D" w:rsidP="008D5FBC">
            <w:pPr>
              <w:rPr>
                <w:rFonts w:ascii="Calibri" w:hAnsi="Calibri" w:cs="Calibri"/>
              </w:rPr>
            </w:pPr>
            <w:r w:rsidRPr="00761D40">
              <w:rPr>
                <w:rFonts w:ascii="Calibri" w:hAnsi="Calibri" w:cs="Calibri"/>
              </w:rPr>
              <w:lastRenderedPageBreak/>
              <w:t>ADA resources:</w:t>
            </w:r>
            <w:r w:rsidR="00F70B33">
              <w:rPr>
                <w:rFonts w:ascii="Calibri" w:hAnsi="Calibri" w:cs="Calibri"/>
              </w:rPr>
              <w:t xml:space="preserve"> Office Accessibility checker, reading order, title on every slide, alt tag, hyperlinks</w:t>
            </w:r>
          </w:p>
        </w:tc>
        <w:tc>
          <w:tcPr>
            <w:tcW w:w="1440" w:type="dxa"/>
            <w:shd w:val="clear" w:color="auto" w:fill="auto"/>
          </w:tcPr>
          <w:p w14:paraId="09E21500" w14:textId="77777777" w:rsidR="0059793E" w:rsidRPr="00761D40" w:rsidRDefault="0059793E" w:rsidP="008D5FBC">
            <w:pPr>
              <w:rPr>
                <w:rFonts w:ascii="Calibri" w:hAnsi="Calibri" w:cs="Calibri"/>
              </w:rPr>
            </w:pPr>
          </w:p>
        </w:tc>
        <w:tc>
          <w:tcPr>
            <w:tcW w:w="4950" w:type="dxa"/>
            <w:shd w:val="clear" w:color="auto" w:fill="auto"/>
          </w:tcPr>
          <w:p w14:paraId="414C518E" w14:textId="77777777" w:rsidR="0059793E" w:rsidRPr="00761D40" w:rsidRDefault="0059793E" w:rsidP="008D5FBC">
            <w:pPr>
              <w:rPr>
                <w:rFonts w:ascii="Calibri" w:hAnsi="Calibri" w:cs="Calibri"/>
              </w:rPr>
            </w:pPr>
          </w:p>
        </w:tc>
      </w:tr>
      <w:tr w:rsidR="000F7E7D" w:rsidRPr="00761D40" w14:paraId="60797D7C" w14:textId="77777777" w:rsidTr="004F3748">
        <w:tc>
          <w:tcPr>
            <w:tcW w:w="428" w:type="dxa"/>
            <w:shd w:val="clear" w:color="auto" w:fill="auto"/>
          </w:tcPr>
          <w:p w14:paraId="550FFDF7" w14:textId="77777777" w:rsidR="000F7E7D" w:rsidRPr="00761D40" w:rsidRDefault="000F7E7D" w:rsidP="008D5FBC">
            <w:pPr>
              <w:rPr>
                <w:rFonts w:ascii="Calibri" w:hAnsi="Calibri" w:cs="Calibri"/>
              </w:rPr>
            </w:pPr>
          </w:p>
        </w:tc>
        <w:tc>
          <w:tcPr>
            <w:tcW w:w="6137" w:type="dxa"/>
            <w:shd w:val="clear" w:color="auto" w:fill="auto"/>
          </w:tcPr>
          <w:p w14:paraId="618ECCDD" w14:textId="631DEE20" w:rsidR="000F7E7D" w:rsidRDefault="000F7E7D" w:rsidP="008D5F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Simple, non-automatic transitions are used between slides in all slideshows</w:t>
            </w:r>
          </w:p>
        </w:tc>
        <w:tc>
          <w:tcPr>
            <w:tcW w:w="1440" w:type="dxa"/>
            <w:shd w:val="clear" w:color="auto" w:fill="auto"/>
          </w:tcPr>
          <w:p w14:paraId="3E5615D9" w14:textId="77777777" w:rsidR="000F7E7D" w:rsidRPr="00761D40" w:rsidRDefault="000F7E7D" w:rsidP="008D5FBC">
            <w:pPr>
              <w:rPr>
                <w:rFonts w:ascii="Calibri" w:hAnsi="Calibri" w:cs="Calibri"/>
              </w:rPr>
            </w:pPr>
          </w:p>
        </w:tc>
        <w:tc>
          <w:tcPr>
            <w:tcW w:w="4950" w:type="dxa"/>
            <w:shd w:val="clear" w:color="auto" w:fill="auto"/>
          </w:tcPr>
          <w:p w14:paraId="0790FE53" w14:textId="77777777" w:rsidR="000F7E7D" w:rsidRPr="00761D40" w:rsidRDefault="000F7E7D" w:rsidP="008D5FBC">
            <w:pPr>
              <w:rPr>
                <w:rFonts w:ascii="Calibri" w:hAnsi="Calibri" w:cs="Calibri"/>
              </w:rPr>
            </w:pPr>
          </w:p>
        </w:tc>
      </w:tr>
      <w:tr w:rsidR="00BE6196" w:rsidRPr="00761D40" w14:paraId="0621EE3E" w14:textId="77777777" w:rsidTr="00F37F46">
        <w:tc>
          <w:tcPr>
            <w:tcW w:w="12955" w:type="dxa"/>
            <w:gridSpan w:val="4"/>
            <w:shd w:val="clear" w:color="auto" w:fill="000000" w:themeFill="text1"/>
          </w:tcPr>
          <w:p w14:paraId="168EFA38" w14:textId="0F27DD93" w:rsidR="00BE6196" w:rsidRPr="00B97E41" w:rsidRDefault="00BE6196" w:rsidP="00F37F46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Technology &amp; Tools</w:t>
            </w:r>
          </w:p>
        </w:tc>
      </w:tr>
      <w:tr w:rsidR="00BE6196" w:rsidRPr="00761D40" w14:paraId="1F660E96" w14:textId="77777777" w:rsidTr="004F3748">
        <w:tc>
          <w:tcPr>
            <w:tcW w:w="428" w:type="dxa"/>
            <w:shd w:val="clear" w:color="auto" w:fill="auto"/>
          </w:tcPr>
          <w:p w14:paraId="47AACB34" w14:textId="77777777" w:rsidR="00BE6196" w:rsidRPr="00761D40" w:rsidRDefault="00BE6196" w:rsidP="00F37F46">
            <w:pPr>
              <w:rPr>
                <w:rFonts w:ascii="Calibri" w:hAnsi="Calibri" w:cs="Calibri"/>
              </w:rPr>
            </w:pPr>
          </w:p>
        </w:tc>
        <w:tc>
          <w:tcPr>
            <w:tcW w:w="6137" w:type="dxa"/>
            <w:shd w:val="clear" w:color="auto" w:fill="auto"/>
          </w:tcPr>
          <w:p w14:paraId="7E42551D" w14:textId="77777777" w:rsidR="00BE6196" w:rsidRDefault="00BE6196" w:rsidP="00F37F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Any technology tools meet accessibility standards</w:t>
            </w:r>
          </w:p>
        </w:tc>
        <w:tc>
          <w:tcPr>
            <w:tcW w:w="1440" w:type="dxa"/>
            <w:shd w:val="clear" w:color="auto" w:fill="auto"/>
          </w:tcPr>
          <w:p w14:paraId="51C847D3" w14:textId="77777777" w:rsidR="00BE6196" w:rsidRPr="00761D40" w:rsidRDefault="00BE6196" w:rsidP="00F37F46">
            <w:pPr>
              <w:rPr>
                <w:rFonts w:ascii="Calibri" w:hAnsi="Calibri" w:cs="Calibri"/>
              </w:rPr>
            </w:pPr>
          </w:p>
        </w:tc>
        <w:tc>
          <w:tcPr>
            <w:tcW w:w="4950" w:type="dxa"/>
            <w:shd w:val="clear" w:color="auto" w:fill="auto"/>
          </w:tcPr>
          <w:p w14:paraId="0B784119" w14:textId="77777777" w:rsidR="00BE6196" w:rsidRPr="00761D40" w:rsidRDefault="00BE6196" w:rsidP="00F37F46">
            <w:pPr>
              <w:rPr>
                <w:rFonts w:ascii="Calibri" w:hAnsi="Calibri" w:cs="Calibri"/>
              </w:rPr>
            </w:pPr>
          </w:p>
        </w:tc>
      </w:tr>
      <w:tr w:rsidR="00BE6196" w:rsidRPr="00761D40" w14:paraId="394DAAD3" w14:textId="77777777" w:rsidTr="004F3748">
        <w:tc>
          <w:tcPr>
            <w:tcW w:w="428" w:type="dxa"/>
            <w:shd w:val="clear" w:color="auto" w:fill="ECFCE7"/>
          </w:tcPr>
          <w:p w14:paraId="5359B876" w14:textId="77777777" w:rsidR="00BE6196" w:rsidRPr="00761D40" w:rsidRDefault="00BE6196" w:rsidP="00F37F46">
            <w:pPr>
              <w:rPr>
                <w:rFonts w:ascii="Calibri" w:hAnsi="Calibri" w:cs="Calibri"/>
              </w:rPr>
            </w:pPr>
          </w:p>
        </w:tc>
        <w:tc>
          <w:tcPr>
            <w:tcW w:w="6137" w:type="dxa"/>
            <w:shd w:val="clear" w:color="auto" w:fill="ECFCE7"/>
          </w:tcPr>
          <w:p w14:paraId="34065638" w14:textId="77777777" w:rsidR="00BE6196" w:rsidRDefault="00BE6196" w:rsidP="00F37F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Technology tools are easy to access</w:t>
            </w:r>
          </w:p>
        </w:tc>
        <w:tc>
          <w:tcPr>
            <w:tcW w:w="1440" w:type="dxa"/>
            <w:shd w:val="clear" w:color="auto" w:fill="ECFCE7"/>
          </w:tcPr>
          <w:p w14:paraId="72266387" w14:textId="77777777" w:rsidR="00BE6196" w:rsidRPr="00761D40" w:rsidRDefault="00BE6196" w:rsidP="00F37F46">
            <w:pPr>
              <w:rPr>
                <w:rFonts w:ascii="Calibri" w:hAnsi="Calibri" w:cs="Calibri"/>
              </w:rPr>
            </w:pPr>
          </w:p>
        </w:tc>
        <w:tc>
          <w:tcPr>
            <w:tcW w:w="4950" w:type="dxa"/>
            <w:shd w:val="clear" w:color="auto" w:fill="ECFCE7"/>
          </w:tcPr>
          <w:p w14:paraId="45C5334B" w14:textId="77777777" w:rsidR="00BE6196" w:rsidRPr="00761D40" w:rsidRDefault="00BE6196" w:rsidP="00F37F46">
            <w:pPr>
              <w:rPr>
                <w:rFonts w:ascii="Calibri" w:hAnsi="Calibri" w:cs="Calibri"/>
              </w:rPr>
            </w:pPr>
          </w:p>
        </w:tc>
      </w:tr>
      <w:tr w:rsidR="00BE6196" w:rsidRPr="00761D40" w14:paraId="60C50FE6" w14:textId="77777777" w:rsidTr="004F3748">
        <w:tc>
          <w:tcPr>
            <w:tcW w:w="428" w:type="dxa"/>
            <w:shd w:val="clear" w:color="auto" w:fill="ECFCE7"/>
          </w:tcPr>
          <w:p w14:paraId="5EBD8754" w14:textId="77777777" w:rsidR="00BE6196" w:rsidRPr="00761D40" w:rsidRDefault="00BE6196" w:rsidP="00F37F46">
            <w:pPr>
              <w:rPr>
                <w:rFonts w:ascii="Calibri" w:hAnsi="Calibri" w:cs="Calibri"/>
              </w:rPr>
            </w:pPr>
          </w:p>
        </w:tc>
        <w:tc>
          <w:tcPr>
            <w:tcW w:w="6137" w:type="dxa"/>
            <w:shd w:val="clear" w:color="auto" w:fill="ECFCE7"/>
          </w:tcPr>
          <w:p w14:paraId="27FD944F" w14:textId="00D92DC8" w:rsidR="00BE6196" w:rsidRDefault="00BE6196" w:rsidP="00F37F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Requisite skills and technology requirements are clearly stated</w:t>
            </w:r>
          </w:p>
        </w:tc>
        <w:tc>
          <w:tcPr>
            <w:tcW w:w="1440" w:type="dxa"/>
            <w:shd w:val="clear" w:color="auto" w:fill="ECFCE7"/>
          </w:tcPr>
          <w:p w14:paraId="462F58AA" w14:textId="77777777" w:rsidR="00BE6196" w:rsidRPr="00761D40" w:rsidRDefault="00BE6196" w:rsidP="00F37F46">
            <w:pPr>
              <w:rPr>
                <w:rFonts w:ascii="Calibri" w:hAnsi="Calibri" w:cs="Calibri"/>
              </w:rPr>
            </w:pPr>
          </w:p>
        </w:tc>
        <w:tc>
          <w:tcPr>
            <w:tcW w:w="4950" w:type="dxa"/>
            <w:shd w:val="clear" w:color="auto" w:fill="ECFCE7"/>
          </w:tcPr>
          <w:p w14:paraId="216953EB" w14:textId="77777777" w:rsidR="00BE6196" w:rsidRPr="00761D40" w:rsidRDefault="00BE6196" w:rsidP="00F37F46">
            <w:pPr>
              <w:rPr>
                <w:rFonts w:ascii="Calibri" w:hAnsi="Calibri" w:cs="Calibri"/>
              </w:rPr>
            </w:pPr>
          </w:p>
        </w:tc>
      </w:tr>
      <w:tr w:rsidR="00B01BD7" w:rsidRPr="00761D40" w14:paraId="130BFCD6" w14:textId="77777777" w:rsidTr="006F3371">
        <w:trPr>
          <w:trHeight w:val="70"/>
        </w:trPr>
        <w:tc>
          <w:tcPr>
            <w:tcW w:w="12955" w:type="dxa"/>
            <w:gridSpan w:val="4"/>
            <w:shd w:val="clear" w:color="auto" w:fill="000000" w:themeFill="text1"/>
          </w:tcPr>
          <w:p w14:paraId="1E328459" w14:textId="7D011FAC" w:rsidR="00B01BD7" w:rsidRPr="00761D40" w:rsidRDefault="00B9492B" w:rsidP="00B9492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Content &amp; Activities</w:t>
            </w:r>
          </w:p>
        </w:tc>
      </w:tr>
      <w:tr w:rsidR="00253478" w:rsidRPr="00761D40" w14:paraId="680C2F7E" w14:textId="77777777" w:rsidTr="004F3748">
        <w:trPr>
          <w:trHeight w:val="70"/>
        </w:trPr>
        <w:tc>
          <w:tcPr>
            <w:tcW w:w="428" w:type="dxa"/>
            <w:shd w:val="clear" w:color="auto" w:fill="ECFCE7"/>
          </w:tcPr>
          <w:p w14:paraId="447C69F8" w14:textId="77777777" w:rsidR="00253478" w:rsidRPr="00761D40" w:rsidRDefault="00253478" w:rsidP="008D5FBC">
            <w:pPr>
              <w:rPr>
                <w:rFonts w:ascii="Calibri" w:hAnsi="Calibri" w:cs="Calibri"/>
              </w:rPr>
            </w:pPr>
          </w:p>
        </w:tc>
        <w:tc>
          <w:tcPr>
            <w:tcW w:w="6137" w:type="dxa"/>
            <w:shd w:val="clear" w:color="auto" w:fill="ECFCE7"/>
          </w:tcPr>
          <w:p w14:paraId="73FA1CDE" w14:textId="0E8F225A" w:rsidR="00253478" w:rsidRDefault="00B9492B" w:rsidP="008D5F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Lesson offers engaging resources that facilitate communication, collaboration, content delivery and learning</w:t>
            </w:r>
          </w:p>
        </w:tc>
        <w:tc>
          <w:tcPr>
            <w:tcW w:w="1440" w:type="dxa"/>
            <w:shd w:val="clear" w:color="auto" w:fill="ECFCE7"/>
          </w:tcPr>
          <w:p w14:paraId="5D325F51" w14:textId="77777777" w:rsidR="00253478" w:rsidRPr="00761D40" w:rsidRDefault="00253478" w:rsidP="008D5FBC">
            <w:pPr>
              <w:rPr>
                <w:rFonts w:ascii="Calibri" w:hAnsi="Calibri" w:cs="Calibri"/>
              </w:rPr>
            </w:pPr>
          </w:p>
        </w:tc>
        <w:tc>
          <w:tcPr>
            <w:tcW w:w="4950" w:type="dxa"/>
            <w:shd w:val="clear" w:color="auto" w:fill="ECFCE7"/>
          </w:tcPr>
          <w:p w14:paraId="707F8B34" w14:textId="77777777" w:rsidR="00253478" w:rsidRPr="00761D40" w:rsidRDefault="00253478" w:rsidP="008D5FBC">
            <w:pPr>
              <w:rPr>
                <w:rFonts w:ascii="Calibri" w:hAnsi="Calibri" w:cs="Calibri"/>
              </w:rPr>
            </w:pPr>
          </w:p>
        </w:tc>
      </w:tr>
      <w:tr w:rsidR="00B01BD7" w:rsidRPr="00761D40" w14:paraId="358DE84D" w14:textId="77777777" w:rsidTr="004F3748">
        <w:trPr>
          <w:trHeight w:val="70"/>
        </w:trPr>
        <w:tc>
          <w:tcPr>
            <w:tcW w:w="428" w:type="dxa"/>
            <w:shd w:val="clear" w:color="auto" w:fill="auto"/>
          </w:tcPr>
          <w:p w14:paraId="36261033" w14:textId="77777777" w:rsidR="00B01BD7" w:rsidRPr="00761D40" w:rsidRDefault="00B01BD7" w:rsidP="008D5FBC">
            <w:pPr>
              <w:rPr>
                <w:rFonts w:ascii="Calibri" w:hAnsi="Calibri" w:cs="Calibri"/>
              </w:rPr>
            </w:pPr>
          </w:p>
        </w:tc>
        <w:tc>
          <w:tcPr>
            <w:tcW w:w="6137" w:type="dxa"/>
            <w:shd w:val="clear" w:color="auto" w:fill="auto"/>
          </w:tcPr>
          <w:p w14:paraId="6D48388F" w14:textId="39346497" w:rsidR="00B01BD7" w:rsidRDefault="00D029F0" w:rsidP="008D5F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Activities develop higher-order thinking and problem-solving skills</w:t>
            </w:r>
            <w:r w:rsidR="0098531F">
              <w:rPr>
                <w:rFonts w:ascii="Calibri" w:hAnsi="Calibri" w:cs="Calibri"/>
              </w:rPr>
              <w:t>;</w:t>
            </w:r>
            <w:r>
              <w:rPr>
                <w:rFonts w:ascii="Calibri" w:hAnsi="Calibri" w:cs="Calibri"/>
              </w:rPr>
              <w:t xml:space="preserve"> for example, critical reflection and analysis</w:t>
            </w:r>
          </w:p>
        </w:tc>
        <w:tc>
          <w:tcPr>
            <w:tcW w:w="1440" w:type="dxa"/>
            <w:shd w:val="clear" w:color="auto" w:fill="auto"/>
          </w:tcPr>
          <w:p w14:paraId="06AEC375" w14:textId="77777777" w:rsidR="00B01BD7" w:rsidRPr="00761D40" w:rsidRDefault="00B01BD7" w:rsidP="008D5FBC">
            <w:pPr>
              <w:rPr>
                <w:rFonts w:ascii="Calibri" w:hAnsi="Calibri" w:cs="Calibri"/>
              </w:rPr>
            </w:pPr>
          </w:p>
        </w:tc>
        <w:tc>
          <w:tcPr>
            <w:tcW w:w="4950" w:type="dxa"/>
            <w:shd w:val="clear" w:color="auto" w:fill="auto"/>
          </w:tcPr>
          <w:p w14:paraId="798D1C91" w14:textId="77777777" w:rsidR="00B01BD7" w:rsidRPr="00761D40" w:rsidRDefault="00B01BD7" w:rsidP="008D5FBC">
            <w:pPr>
              <w:rPr>
                <w:rFonts w:ascii="Calibri" w:hAnsi="Calibri" w:cs="Calibri"/>
              </w:rPr>
            </w:pPr>
          </w:p>
        </w:tc>
      </w:tr>
      <w:tr w:rsidR="00D029F0" w:rsidRPr="00761D40" w14:paraId="7D194D22" w14:textId="77777777" w:rsidTr="004F3748">
        <w:trPr>
          <w:trHeight w:val="70"/>
        </w:trPr>
        <w:tc>
          <w:tcPr>
            <w:tcW w:w="428" w:type="dxa"/>
            <w:shd w:val="clear" w:color="auto" w:fill="auto"/>
          </w:tcPr>
          <w:p w14:paraId="7D676890" w14:textId="77777777" w:rsidR="00D029F0" w:rsidRPr="00761D40" w:rsidRDefault="00D029F0" w:rsidP="008D5FBC">
            <w:pPr>
              <w:rPr>
                <w:rFonts w:ascii="Calibri" w:hAnsi="Calibri" w:cs="Calibri"/>
              </w:rPr>
            </w:pPr>
          </w:p>
        </w:tc>
        <w:tc>
          <w:tcPr>
            <w:tcW w:w="6137" w:type="dxa"/>
            <w:shd w:val="clear" w:color="auto" w:fill="auto"/>
          </w:tcPr>
          <w:p w14:paraId="0323516E" w14:textId="309BDB92" w:rsidR="00D029F0" w:rsidRDefault="0098531F" w:rsidP="008D5F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Authentic activities (emulate real world applications of the discipline) are offered; for example, experiential learning, case studies, and problem-based activities</w:t>
            </w:r>
          </w:p>
        </w:tc>
        <w:tc>
          <w:tcPr>
            <w:tcW w:w="1440" w:type="dxa"/>
            <w:shd w:val="clear" w:color="auto" w:fill="auto"/>
          </w:tcPr>
          <w:p w14:paraId="7CF798D6" w14:textId="77777777" w:rsidR="00D029F0" w:rsidRPr="00761D40" w:rsidRDefault="00D029F0" w:rsidP="008D5FBC">
            <w:pPr>
              <w:rPr>
                <w:rFonts w:ascii="Calibri" w:hAnsi="Calibri" w:cs="Calibri"/>
              </w:rPr>
            </w:pPr>
          </w:p>
        </w:tc>
        <w:tc>
          <w:tcPr>
            <w:tcW w:w="4950" w:type="dxa"/>
            <w:shd w:val="clear" w:color="auto" w:fill="auto"/>
          </w:tcPr>
          <w:p w14:paraId="41AF4C92" w14:textId="77777777" w:rsidR="00D029F0" w:rsidRPr="00761D40" w:rsidRDefault="00D029F0" w:rsidP="008D5FBC">
            <w:pPr>
              <w:rPr>
                <w:rFonts w:ascii="Calibri" w:hAnsi="Calibri" w:cs="Calibri"/>
              </w:rPr>
            </w:pPr>
          </w:p>
        </w:tc>
      </w:tr>
      <w:tr w:rsidR="0098531F" w:rsidRPr="00761D40" w14:paraId="7D473AA3" w14:textId="77777777" w:rsidTr="004F3748">
        <w:trPr>
          <w:trHeight w:val="70"/>
        </w:trPr>
        <w:tc>
          <w:tcPr>
            <w:tcW w:w="428" w:type="dxa"/>
            <w:shd w:val="clear" w:color="auto" w:fill="auto"/>
          </w:tcPr>
          <w:p w14:paraId="58569B4E" w14:textId="77777777" w:rsidR="0098531F" w:rsidRPr="00761D40" w:rsidRDefault="0098531F" w:rsidP="008D5FBC">
            <w:pPr>
              <w:rPr>
                <w:rFonts w:ascii="Calibri" w:hAnsi="Calibri" w:cs="Calibri"/>
              </w:rPr>
            </w:pPr>
          </w:p>
        </w:tc>
        <w:tc>
          <w:tcPr>
            <w:tcW w:w="6137" w:type="dxa"/>
            <w:shd w:val="clear" w:color="auto" w:fill="auto"/>
          </w:tcPr>
          <w:p w14:paraId="0D90E864" w14:textId="549F253D" w:rsidR="0098531F" w:rsidRDefault="00AE6E29" w:rsidP="008D5F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 or low-cost, Open Educational Resources (OER), are used where available</w:t>
            </w:r>
          </w:p>
        </w:tc>
        <w:tc>
          <w:tcPr>
            <w:tcW w:w="1440" w:type="dxa"/>
            <w:shd w:val="clear" w:color="auto" w:fill="auto"/>
          </w:tcPr>
          <w:p w14:paraId="0B2FEAC5" w14:textId="77777777" w:rsidR="0098531F" w:rsidRPr="00761D40" w:rsidRDefault="0098531F" w:rsidP="008D5FBC">
            <w:pPr>
              <w:rPr>
                <w:rFonts w:ascii="Calibri" w:hAnsi="Calibri" w:cs="Calibri"/>
              </w:rPr>
            </w:pPr>
          </w:p>
        </w:tc>
        <w:tc>
          <w:tcPr>
            <w:tcW w:w="4950" w:type="dxa"/>
            <w:shd w:val="clear" w:color="auto" w:fill="auto"/>
          </w:tcPr>
          <w:p w14:paraId="484E4203" w14:textId="77777777" w:rsidR="0098531F" w:rsidRPr="00761D40" w:rsidRDefault="0098531F" w:rsidP="008D5FBC">
            <w:pPr>
              <w:rPr>
                <w:rFonts w:ascii="Calibri" w:hAnsi="Calibri" w:cs="Calibri"/>
              </w:rPr>
            </w:pPr>
          </w:p>
        </w:tc>
      </w:tr>
      <w:tr w:rsidR="00AE6E29" w:rsidRPr="00761D40" w14:paraId="77150250" w14:textId="77777777" w:rsidTr="004F3748">
        <w:trPr>
          <w:trHeight w:val="70"/>
        </w:trPr>
        <w:tc>
          <w:tcPr>
            <w:tcW w:w="428" w:type="dxa"/>
            <w:shd w:val="clear" w:color="auto" w:fill="auto"/>
          </w:tcPr>
          <w:p w14:paraId="69F7AE46" w14:textId="77777777" w:rsidR="00AE6E29" w:rsidRPr="00761D40" w:rsidRDefault="00AE6E29" w:rsidP="008D5FBC">
            <w:pPr>
              <w:rPr>
                <w:rFonts w:ascii="Calibri" w:hAnsi="Calibri" w:cs="Calibri"/>
              </w:rPr>
            </w:pPr>
          </w:p>
        </w:tc>
        <w:tc>
          <w:tcPr>
            <w:tcW w:w="6137" w:type="dxa"/>
            <w:shd w:val="clear" w:color="auto" w:fill="auto"/>
          </w:tcPr>
          <w:p w14:paraId="5DE591D6" w14:textId="3622618B" w:rsidR="00AE6E29" w:rsidRDefault="00AE6E29" w:rsidP="008D5F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Copyright and licensing status are clearly stated and permission to share is stated as applicable</w:t>
            </w:r>
          </w:p>
        </w:tc>
        <w:tc>
          <w:tcPr>
            <w:tcW w:w="1440" w:type="dxa"/>
            <w:shd w:val="clear" w:color="auto" w:fill="auto"/>
          </w:tcPr>
          <w:p w14:paraId="4B18B9D9" w14:textId="77777777" w:rsidR="00AE6E29" w:rsidRPr="00761D40" w:rsidRDefault="00AE6E29" w:rsidP="008D5FBC">
            <w:pPr>
              <w:rPr>
                <w:rFonts w:ascii="Calibri" w:hAnsi="Calibri" w:cs="Calibri"/>
              </w:rPr>
            </w:pPr>
          </w:p>
        </w:tc>
        <w:tc>
          <w:tcPr>
            <w:tcW w:w="4950" w:type="dxa"/>
            <w:shd w:val="clear" w:color="auto" w:fill="auto"/>
          </w:tcPr>
          <w:p w14:paraId="0E9EA462" w14:textId="77777777" w:rsidR="00AE6E29" w:rsidRPr="00761D40" w:rsidRDefault="00AE6E29" w:rsidP="008D5FBC">
            <w:pPr>
              <w:rPr>
                <w:rFonts w:ascii="Calibri" w:hAnsi="Calibri" w:cs="Calibri"/>
              </w:rPr>
            </w:pPr>
          </w:p>
        </w:tc>
      </w:tr>
      <w:tr w:rsidR="00AE6E29" w:rsidRPr="00761D40" w14:paraId="1F538DA4" w14:textId="77777777" w:rsidTr="004F3748">
        <w:trPr>
          <w:trHeight w:val="70"/>
        </w:trPr>
        <w:tc>
          <w:tcPr>
            <w:tcW w:w="428" w:type="dxa"/>
            <w:shd w:val="clear" w:color="auto" w:fill="auto"/>
          </w:tcPr>
          <w:p w14:paraId="728EF4BA" w14:textId="77777777" w:rsidR="00AE6E29" w:rsidRPr="00761D40" w:rsidRDefault="00AE6E29" w:rsidP="008D5FBC">
            <w:pPr>
              <w:rPr>
                <w:rFonts w:ascii="Calibri" w:hAnsi="Calibri" w:cs="Calibri"/>
              </w:rPr>
            </w:pPr>
          </w:p>
        </w:tc>
        <w:tc>
          <w:tcPr>
            <w:tcW w:w="6137" w:type="dxa"/>
            <w:shd w:val="clear" w:color="auto" w:fill="auto"/>
          </w:tcPr>
          <w:p w14:paraId="309ADE17" w14:textId="3751E1C3" w:rsidR="00AE6E29" w:rsidRPr="00B85ABF" w:rsidRDefault="00AE6E29" w:rsidP="008D5F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Text content is available in an easily accessed format, preferably HTML</w:t>
            </w:r>
            <w:r w:rsidR="005816A7">
              <w:rPr>
                <w:rFonts w:ascii="Calibri" w:hAnsi="Calibri" w:cs="Calibri"/>
              </w:rPr>
              <w:t xml:space="preserve">. All text content is readable by assistive technology, including PDF or </w:t>
            </w:r>
            <w:r w:rsidR="005816A7" w:rsidRPr="00B85ABF">
              <w:rPr>
                <w:rFonts w:ascii="Calibri" w:hAnsi="Calibri" w:cs="Calibri"/>
              </w:rPr>
              <w:t>any text contained in an image</w:t>
            </w:r>
          </w:p>
          <w:p w14:paraId="5B4EBE72" w14:textId="32D07D90" w:rsidR="005816A7" w:rsidRPr="00B85ABF" w:rsidRDefault="00B6078F" w:rsidP="008D5FBC">
            <w:pPr>
              <w:rPr>
                <w:rFonts w:ascii="Calibri" w:hAnsi="Calibri" w:cs="Calibri"/>
              </w:rPr>
            </w:pPr>
            <w:hyperlink r:id="rId8" w:history="1">
              <w:r w:rsidR="005816A7" w:rsidRPr="00B6078F">
                <w:rPr>
                  <w:rStyle w:val="Hyperlink"/>
                  <w:rFonts w:ascii="Calibri" w:hAnsi="Calibri" w:cs="Calibri"/>
                </w:rPr>
                <w:t>Canvas Accessibility Checker:</w:t>
              </w:r>
            </w:hyperlink>
          </w:p>
          <w:p w14:paraId="4EB247AA" w14:textId="1EC37372" w:rsidR="005816A7" w:rsidRPr="00B85ABF" w:rsidRDefault="005816A7" w:rsidP="008D5FBC">
            <w:pPr>
              <w:rPr>
                <w:rFonts w:ascii="Calibri" w:hAnsi="Calibri" w:cs="Calibri"/>
              </w:rPr>
            </w:pPr>
          </w:p>
          <w:p w14:paraId="08E6EC0B" w14:textId="22285CF0" w:rsidR="00B85ABF" w:rsidRPr="00B6078F" w:rsidRDefault="00B6078F" w:rsidP="008D5FBC">
            <w:pPr>
              <w:rPr>
                <w:rFonts w:ascii="Calibri" w:hAnsi="Calibri" w:cs="Calibri"/>
                <w:lang w:val="fr-FR"/>
              </w:rPr>
            </w:pPr>
            <w:hyperlink r:id="rId9" w:history="1">
              <w:r w:rsidR="00B85ABF" w:rsidRPr="00B6078F">
                <w:rPr>
                  <w:rStyle w:val="Hyperlink"/>
                  <w:rFonts w:ascii="Calibri" w:hAnsi="Calibri" w:cs="Calibri"/>
                  <w:lang w:val="fr-FR"/>
                </w:rPr>
                <w:t>UDOIT</w:t>
              </w:r>
            </w:hyperlink>
            <w:r w:rsidR="00B85ABF" w:rsidRPr="00B6078F">
              <w:rPr>
                <w:rFonts w:ascii="Calibri" w:hAnsi="Calibri" w:cs="Calibri"/>
                <w:lang w:val="fr-FR"/>
              </w:rPr>
              <w:t xml:space="preserve"> </w:t>
            </w:r>
          </w:p>
          <w:p w14:paraId="714F7C34" w14:textId="0B6A5260" w:rsidR="00B85ABF" w:rsidRPr="00B85ABF" w:rsidRDefault="00B85ABF" w:rsidP="008D5FBC">
            <w:r w:rsidRPr="00B85ABF">
              <w:rPr>
                <w:rFonts w:ascii="Calibri" w:hAnsi="Calibri" w:cs="Calibri"/>
              </w:rPr>
              <w:lastRenderedPageBreak/>
              <w:t>ADA resources:</w:t>
            </w:r>
          </w:p>
        </w:tc>
        <w:tc>
          <w:tcPr>
            <w:tcW w:w="1440" w:type="dxa"/>
            <w:shd w:val="clear" w:color="auto" w:fill="auto"/>
          </w:tcPr>
          <w:p w14:paraId="115CC1D1" w14:textId="77777777" w:rsidR="00AE6E29" w:rsidRPr="00761D40" w:rsidRDefault="00AE6E29" w:rsidP="008D5FBC">
            <w:pPr>
              <w:rPr>
                <w:rFonts w:ascii="Calibri" w:hAnsi="Calibri" w:cs="Calibri"/>
              </w:rPr>
            </w:pPr>
          </w:p>
        </w:tc>
        <w:tc>
          <w:tcPr>
            <w:tcW w:w="4950" w:type="dxa"/>
            <w:shd w:val="clear" w:color="auto" w:fill="auto"/>
          </w:tcPr>
          <w:p w14:paraId="2E842A32" w14:textId="77777777" w:rsidR="00AE6E29" w:rsidRPr="00761D40" w:rsidRDefault="00AE6E29" w:rsidP="008D5FBC">
            <w:pPr>
              <w:rPr>
                <w:rFonts w:ascii="Calibri" w:hAnsi="Calibri" w:cs="Calibri"/>
              </w:rPr>
            </w:pPr>
          </w:p>
        </w:tc>
      </w:tr>
      <w:tr w:rsidR="00B85ABF" w:rsidRPr="00761D40" w14:paraId="3D0D9D70" w14:textId="77777777" w:rsidTr="004F3748">
        <w:trPr>
          <w:trHeight w:val="70"/>
        </w:trPr>
        <w:tc>
          <w:tcPr>
            <w:tcW w:w="428" w:type="dxa"/>
            <w:shd w:val="clear" w:color="auto" w:fill="auto"/>
          </w:tcPr>
          <w:p w14:paraId="3883BD23" w14:textId="77777777" w:rsidR="00B85ABF" w:rsidRPr="00761D40" w:rsidRDefault="00B85ABF" w:rsidP="008D5FBC">
            <w:pPr>
              <w:rPr>
                <w:rFonts w:ascii="Calibri" w:hAnsi="Calibri" w:cs="Calibri"/>
              </w:rPr>
            </w:pPr>
          </w:p>
        </w:tc>
        <w:tc>
          <w:tcPr>
            <w:tcW w:w="6137" w:type="dxa"/>
            <w:shd w:val="clear" w:color="auto" w:fill="auto"/>
          </w:tcPr>
          <w:p w14:paraId="25B2E1B2" w14:textId="77777777" w:rsidR="00B85ABF" w:rsidRDefault="00FC2D91" w:rsidP="008D5F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Include a text equivalent for every non-text element provided (alt tags, captions, transcripts, etc.)</w:t>
            </w:r>
          </w:p>
          <w:p w14:paraId="30FBADA0" w14:textId="7A143DA1" w:rsidR="00FC2D91" w:rsidRDefault="00FC2D91" w:rsidP="008D5FBC">
            <w:pPr>
              <w:rPr>
                <w:rFonts w:ascii="Calibri" w:hAnsi="Calibri" w:cs="Calibri"/>
              </w:rPr>
            </w:pPr>
            <w:r w:rsidRPr="00B85ABF">
              <w:rPr>
                <w:rFonts w:ascii="Calibri" w:hAnsi="Calibri" w:cs="Calibri"/>
              </w:rPr>
              <w:t>ADA resources:</w:t>
            </w:r>
            <w:r w:rsidR="00F70B33">
              <w:rPr>
                <w:rFonts w:ascii="Calibri" w:hAnsi="Calibri" w:cs="Calibri"/>
              </w:rPr>
              <w:t xml:space="preserve"> UDOIT, Canvas Accessibility Checker, Office Suite Accessibility Checker</w:t>
            </w:r>
          </w:p>
        </w:tc>
        <w:tc>
          <w:tcPr>
            <w:tcW w:w="1440" w:type="dxa"/>
            <w:shd w:val="clear" w:color="auto" w:fill="auto"/>
          </w:tcPr>
          <w:p w14:paraId="424098A9" w14:textId="77777777" w:rsidR="00B85ABF" w:rsidRPr="00761D40" w:rsidRDefault="00B85ABF" w:rsidP="008D5FBC">
            <w:pPr>
              <w:rPr>
                <w:rFonts w:ascii="Calibri" w:hAnsi="Calibri" w:cs="Calibri"/>
              </w:rPr>
            </w:pPr>
          </w:p>
        </w:tc>
        <w:tc>
          <w:tcPr>
            <w:tcW w:w="4950" w:type="dxa"/>
            <w:shd w:val="clear" w:color="auto" w:fill="auto"/>
          </w:tcPr>
          <w:p w14:paraId="432D5473" w14:textId="77777777" w:rsidR="00B85ABF" w:rsidRPr="00761D40" w:rsidRDefault="00B85ABF" w:rsidP="008D5FBC">
            <w:pPr>
              <w:rPr>
                <w:rFonts w:ascii="Calibri" w:hAnsi="Calibri" w:cs="Calibri"/>
              </w:rPr>
            </w:pPr>
          </w:p>
        </w:tc>
      </w:tr>
      <w:tr w:rsidR="00FC2D91" w:rsidRPr="00761D40" w14:paraId="0787EDB0" w14:textId="77777777" w:rsidTr="004F3748">
        <w:trPr>
          <w:trHeight w:val="70"/>
        </w:trPr>
        <w:tc>
          <w:tcPr>
            <w:tcW w:w="428" w:type="dxa"/>
            <w:shd w:val="clear" w:color="auto" w:fill="auto"/>
          </w:tcPr>
          <w:p w14:paraId="4F8468AE" w14:textId="77777777" w:rsidR="00FC2D91" w:rsidRPr="00761D40" w:rsidRDefault="00FC2D91" w:rsidP="008D5FBC">
            <w:pPr>
              <w:rPr>
                <w:rFonts w:ascii="Calibri" w:hAnsi="Calibri" w:cs="Calibri"/>
              </w:rPr>
            </w:pPr>
          </w:p>
        </w:tc>
        <w:tc>
          <w:tcPr>
            <w:tcW w:w="6137" w:type="dxa"/>
            <w:shd w:val="clear" w:color="auto" w:fill="auto"/>
          </w:tcPr>
          <w:p w14:paraId="11F02F38" w14:textId="756CE50B" w:rsidR="00FC2D91" w:rsidRDefault="00C25507" w:rsidP="008D5F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Text, graphics, and images are understandable when viewed without color. Text should be used as a primary method for delivering information</w:t>
            </w:r>
          </w:p>
          <w:p w14:paraId="25B0BB45" w14:textId="39CC797E" w:rsidR="00C25507" w:rsidRDefault="00C25507" w:rsidP="008D5FBC">
            <w:pPr>
              <w:rPr>
                <w:rFonts w:ascii="Calibri" w:hAnsi="Calibri" w:cs="Calibri"/>
              </w:rPr>
            </w:pPr>
            <w:r w:rsidRPr="00B85ABF">
              <w:rPr>
                <w:rFonts w:ascii="Calibri" w:hAnsi="Calibri" w:cs="Calibri"/>
              </w:rPr>
              <w:t>ADA resources:</w:t>
            </w:r>
            <w:r w:rsidR="00F70B33">
              <w:rPr>
                <w:rFonts w:ascii="Calibri" w:hAnsi="Calibri" w:cs="Calibri"/>
              </w:rPr>
              <w:t xml:space="preserve"> UDOIT, Canvas Accessibility Checker, Office Suite Accessibility Checker, Color Contrast ratio</w:t>
            </w:r>
          </w:p>
        </w:tc>
        <w:tc>
          <w:tcPr>
            <w:tcW w:w="1440" w:type="dxa"/>
            <w:shd w:val="clear" w:color="auto" w:fill="auto"/>
          </w:tcPr>
          <w:p w14:paraId="080D1AAA" w14:textId="77777777" w:rsidR="00FC2D91" w:rsidRPr="00761D40" w:rsidRDefault="00FC2D91" w:rsidP="008D5FBC">
            <w:pPr>
              <w:rPr>
                <w:rFonts w:ascii="Calibri" w:hAnsi="Calibri" w:cs="Calibri"/>
              </w:rPr>
            </w:pPr>
          </w:p>
        </w:tc>
        <w:tc>
          <w:tcPr>
            <w:tcW w:w="4950" w:type="dxa"/>
            <w:shd w:val="clear" w:color="auto" w:fill="auto"/>
          </w:tcPr>
          <w:p w14:paraId="79C4A201" w14:textId="77777777" w:rsidR="00FC2D91" w:rsidRPr="00761D40" w:rsidRDefault="00FC2D91" w:rsidP="008D5FBC">
            <w:pPr>
              <w:rPr>
                <w:rFonts w:ascii="Calibri" w:hAnsi="Calibri" w:cs="Calibri"/>
              </w:rPr>
            </w:pPr>
          </w:p>
        </w:tc>
      </w:tr>
      <w:tr w:rsidR="00C25507" w:rsidRPr="00761D40" w14:paraId="677922E3" w14:textId="77777777" w:rsidTr="004F3748">
        <w:trPr>
          <w:trHeight w:val="70"/>
        </w:trPr>
        <w:tc>
          <w:tcPr>
            <w:tcW w:w="428" w:type="dxa"/>
            <w:shd w:val="clear" w:color="auto" w:fill="auto"/>
          </w:tcPr>
          <w:p w14:paraId="0B834D67" w14:textId="4CDACF22" w:rsidR="00C25507" w:rsidRPr="00761D40" w:rsidRDefault="00C25507" w:rsidP="008D5FBC">
            <w:pPr>
              <w:rPr>
                <w:rFonts w:ascii="Calibri" w:hAnsi="Calibri" w:cs="Calibri"/>
              </w:rPr>
            </w:pPr>
          </w:p>
        </w:tc>
        <w:tc>
          <w:tcPr>
            <w:tcW w:w="6137" w:type="dxa"/>
            <w:shd w:val="clear" w:color="auto" w:fill="auto"/>
          </w:tcPr>
          <w:p w14:paraId="6D872010" w14:textId="5682473D" w:rsidR="00C25507" w:rsidRDefault="00C25507" w:rsidP="008D5F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Hyperlink text is descriptive and makes sense when out of context (avoid using “click here”)</w:t>
            </w:r>
          </w:p>
          <w:p w14:paraId="473D117B" w14:textId="3C60BA85" w:rsidR="00C25507" w:rsidRDefault="00C25507" w:rsidP="008D5FBC">
            <w:pPr>
              <w:rPr>
                <w:rFonts w:ascii="Calibri" w:hAnsi="Calibri" w:cs="Calibri"/>
              </w:rPr>
            </w:pPr>
            <w:r w:rsidRPr="00B85ABF">
              <w:rPr>
                <w:rFonts w:ascii="Calibri" w:hAnsi="Calibri" w:cs="Calibri"/>
              </w:rPr>
              <w:t>ADA resources:</w:t>
            </w:r>
            <w:r w:rsidR="00F70B33">
              <w:rPr>
                <w:rFonts w:ascii="Calibri" w:hAnsi="Calibri" w:cs="Calibri"/>
              </w:rPr>
              <w:t xml:space="preserve"> UDOIT, Canvas Accessibility Checker, Office Suite Accessibility Checker</w:t>
            </w:r>
          </w:p>
        </w:tc>
        <w:tc>
          <w:tcPr>
            <w:tcW w:w="1440" w:type="dxa"/>
            <w:shd w:val="clear" w:color="auto" w:fill="auto"/>
          </w:tcPr>
          <w:p w14:paraId="0CD463D8" w14:textId="77777777" w:rsidR="00C25507" w:rsidRPr="00761D40" w:rsidRDefault="00C25507" w:rsidP="008D5FBC">
            <w:pPr>
              <w:rPr>
                <w:rFonts w:ascii="Calibri" w:hAnsi="Calibri" w:cs="Calibri"/>
              </w:rPr>
            </w:pPr>
          </w:p>
        </w:tc>
        <w:tc>
          <w:tcPr>
            <w:tcW w:w="4950" w:type="dxa"/>
            <w:shd w:val="clear" w:color="auto" w:fill="auto"/>
          </w:tcPr>
          <w:p w14:paraId="4B0705DF" w14:textId="77777777" w:rsidR="00C25507" w:rsidRPr="00761D40" w:rsidRDefault="00C25507" w:rsidP="008D5FBC">
            <w:pPr>
              <w:rPr>
                <w:rFonts w:ascii="Calibri" w:hAnsi="Calibri" w:cs="Calibri"/>
              </w:rPr>
            </w:pPr>
          </w:p>
        </w:tc>
      </w:tr>
      <w:tr w:rsidR="008672F0" w:rsidRPr="00761D40" w14:paraId="1E9D4D47" w14:textId="77777777" w:rsidTr="00F37F46">
        <w:tc>
          <w:tcPr>
            <w:tcW w:w="12955" w:type="dxa"/>
            <w:gridSpan w:val="4"/>
            <w:shd w:val="clear" w:color="auto" w:fill="000000" w:themeFill="text1"/>
          </w:tcPr>
          <w:p w14:paraId="7E8A66F9" w14:textId="77777777" w:rsidR="008672F0" w:rsidRPr="00B97E41" w:rsidRDefault="008672F0" w:rsidP="00F37F46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Assessment &amp; Feedback</w:t>
            </w:r>
          </w:p>
        </w:tc>
      </w:tr>
      <w:tr w:rsidR="008672F0" w:rsidRPr="00761D40" w14:paraId="7062E889" w14:textId="77777777" w:rsidTr="004F3748">
        <w:tc>
          <w:tcPr>
            <w:tcW w:w="428" w:type="dxa"/>
            <w:shd w:val="clear" w:color="auto" w:fill="ECFCE7"/>
          </w:tcPr>
          <w:p w14:paraId="13AA6926" w14:textId="77777777" w:rsidR="008672F0" w:rsidRPr="00761D40" w:rsidRDefault="008672F0" w:rsidP="00F37F46">
            <w:pPr>
              <w:rPr>
                <w:rFonts w:ascii="Calibri" w:hAnsi="Calibri" w:cs="Calibri"/>
              </w:rPr>
            </w:pPr>
          </w:p>
        </w:tc>
        <w:tc>
          <w:tcPr>
            <w:tcW w:w="6137" w:type="dxa"/>
            <w:shd w:val="clear" w:color="auto" w:fill="ECFCE7"/>
          </w:tcPr>
          <w:p w14:paraId="0B908DCE" w14:textId="56AB59AE" w:rsidR="008672F0" w:rsidRDefault="008672F0" w:rsidP="00F37F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Assignment rubric</w:t>
            </w:r>
            <w:r w:rsidR="00CC69B3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and grading policies are clearly stated for graded work, for example, consequences of late submissions and what constitutes exemplary work</w:t>
            </w:r>
          </w:p>
        </w:tc>
        <w:tc>
          <w:tcPr>
            <w:tcW w:w="1440" w:type="dxa"/>
            <w:shd w:val="clear" w:color="auto" w:fill="ECFCE7"/>
          </w:tcPr>
          <w:p w14:paraId="439CD7C0" w14:textId="77777777" w:rsidR="008672F0" w:rsidRPr="00761D40" w:rsidRDefault="008672F0" w:rsidP="00F37F46">
            <w:pPr>
              <w:rPr>
                <w:rFonts w:ascii="Calibri" w:hAnsi="Calibri" w:cs="Calibri"/>
              </w:rPr>
            </w:pPr>
          </w:p>
        </w:tc>
        <w:tc>
          <w:tcPr>
            <w:tcW w:w="4950" w:type="dxa"/>
            <w:shd w:val="clear" w:color="auto" w:fill="ECFCE7"/>
          </w:tcPr>
          <w:p w14:paraId="730DB843" w14:textId="77777777" w:rsidR="008672F0" w:rsidRPr="00761D40" w:rsidRDefault="008672F0" w:rsidP="00F37F46">
            <w:pPr>
              <w:rPr>
                <w:rFonts w:ascii="Calibri" w:hAnsi="Calibri" w:cs="Calibri"/>
              </w:rPr>
            </w:pPr>
          </w:p>
        </w:tc>
      </w:tr>
      <w:tr w:rsidR="00183783" w:rsidRPr="00761D40" w14:paraId="0B52DB6B" w14:textId="77777777" w:rsidTr="004F3748">
        <w:tc>
          <w:tcPr>
            <w:tcW w:w="428" w:type="dxa"/>
            <w:shd w:val="clear" w:color="auto" w:fill="ECFCE7"/>
          </w:tcPr>
          <w:p w14:paraId="2C09D26C" w14:textId="77777777" w:rsidR="00183783" w:rsidRPr="00761D40" w:rsidRDefault="00183783" w:rsidP="00F37F46">
            <w:pPr>
              <w:rPr>
                <w:rFonts w:ascii="Calibri" w:hAnsi="Calibri" w:cs="Calibri"/>
              </w:rPr>
            </w:pPr>
          </w:p>
        </w:tc>
        <w:tc>
          <w:tcPr>
            <w:tcW w:w="6137" w:type="dxa"/>
            <w:shd w:val="clear" w:color="auto" w:fill="ECFCE7"/>
          </w:tcPr>
          <w:p w14:paraId="0FDA3E8C" w14:textId="379E16C5" w:rsidR="00183783" w:rsidRDefault="00183783" w:rsidP="00F37F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Learners have opportunities to practice</w:t>
            </w:r>
          </w:p>
        </w:tc>
        <w:tc>
          <w:tcPr>
            <w:tcW w:w="1440" w:type="dxa"/>
            <w:shd w:val="clear" w:color="auto" w:fill="ECFCE7"/>
          </w:tcPr>
          <w:p w14:paraId="429E3502" w14:textId="77777777" w:rsidR="00183783" w:rsidRPr="00761D40" w:rsidRDefault="00183783" w:rsidP="00F37F46">
            <w:pPr>
              <w:rPr>
                <w:rFonts w:ascii="Calibri" w:hAnsi="Calibri" w:cs="Calibri"/>
              </w:rPr>
            </w:pPr>
          </w:p>
        </w:tc>
        <w:tc>
          <w:tcPr>
            <w:tcW w:w="4950" w:type="dxa"/>
            <w:shd w:val="clear" w:color="auto" w:fill="ECFCE7"/>
          </w:tcPr>
          <w:p w14:paraId="4A6477C0" w14:textId="77777777" w:rsidR="00183783" w:rsidRPr="00761D40" w:rsidRDefault="00183783" w:rsidP="00F37F46">
            <w:pPr>
              <w:rPr>
                <w:rFonts w:ascii="Calibri" w:hAnsi="Calibri" w:cs="Calibri"/>
              </w:rPr>
            </w:pPr>
          </w:p>
        </w:tc>
      </w:tr>
      <w:tr w:rsidR="008672F0" w:rsidRPr="00761D40" w14:paraId="76A1D3D9" w14:textId="77777777" w:rsidTr="004F3748">
        <w:tc>
          <w:tcPr>
            <w:tcW w:w="428" w:type="dxa"/>
            <w:shd w:val="clear" w:color="auto" w:fill="auto"/>
          </w:tcPr>
          <w:p w14:paraId="1D7FB5E6" w14:textId="77777777" w:rsidR="008672F0" w:rsidRPr="00761D40" w:rsidRDefault="008672F0" w:rsidP="00F37F46">
            <w:pPr>
              <w:rPr>
                <w:rFonts w:ascii="Calibri" w:hAnsi="Calibri" w:cs="Calibri"/>
              </w:rPr>
            </w:pPr>
          </w:p>
        </w:tc>
        <w:tc>
          <w:tcPr>
            <w:tcW w:w="6137" w:type="dxa"/>
            <w:shd w:val="clear" w:color="auto" w:fill="auto"/>
          </w:tcPr>
          <w:p w14:paraId="47720236" w14:textId="1637EA56" w:rsidR="008672F0" w:rsidRDefault="00183783" w:rsidP="00F37F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There are f</w:t>
            </w:r>
            <w:r w:rsidR="008672F0">
              <w:rPr>
                <w:rFonts w:ascii="Calibri" w:hAnsi="Calibri" w:cs="Calibri"/>
              </w:rPr>
              <w:t xml:space="preserve">requent </w:t>
            </w:r>
            <w:r>
              <w:rPr>
                <w:rFonts w:ascii="Calibri" w:hAnsi="Calibri" w:cs="Calibri"/>
              </w:rPr>
              <w:t xml:space="preserve">opportunities </w:t>
            </w:r>
            <w:r w:rsidR="008672F0">
              <w:rPr>
                <w:rFonts w:ascii="Calibri" w:hAnsi="Calibri" w:cs="Calibri"/>
              </w:rPr>
              <w:t>and appropriate methods to assess learner’s mastery of content</w:t>
            </w:r>
          </w:p>
        </w:tc>
        <w:tc>
          <w:tcPr>
            <w:tcW w:w="1440" w:type="dxa"/>
            <w:shd w:val="clear" w:color="auto" w:fill="auto"/>
          </w:tcPr>
          <w:p w14:paraId="7BCB9A4B" w14:textId="77777777" w:rsidR="008672F0" w:rsidRPr="00761D40" w:rsidRDefault="008672F0" w:rsidP="00F37F46">
            <w:pPr>
              <w:rPr>
                <w:rFonts w:ascii="Calibri" w:hAnsi="Calibri" w:cs="Calibri"/>
              </w:rPr>
            </w:pPr>
          </w:p>
        </w:tc>
        <w:tc>
          <w:tcPr>
            <w:tcW w:w="4950" w:type="dxa"/>
            <w:shd w:val="clear" w:color="auto" w:fill="auto"/>
          </w:tcPr>
          <w:p w14:paraId="4CEB36CA" w14:textId="77777777" w:rsidR="008672F0" w:rsidRPr="00761D40" w:rsidRDefault="008672F0" w:rsidP="00F37F46">
            <w:pPr>
              <w:rPr>
                <w:rFonts w:ascii="Calibri" w:hAnsi="Calibri" w:cs="Calibri"/>
              </w:rPr>
            </w:pPr>
          </w:p>
        </w:tc>
      </w:tr>
      <w:tr w:rsidR="008672F0" w:rsidRPr="00761D40" w14:paraId="766EEC84" w14:textId="77777777" w:rsidTr="004F3748">
        <w:tc>
          <w:tcPr>
            <w:tcW w:w="428" w:type="dxa"/>
            <w:shd w:val="clear" w:color="auto" w:fill="auto"/>
          </w:tcPr>
          <w:p w14:paraId="39491E53" w14:textId="77777777" w:rsidR="008672F0" w:rsidRPr="00761D40" w:rsidRDefault="008672F0" w:rsidP="00F37F46">
            <w:pPr>
              <w:rPr>
                <w:rFonts w:ascii="Calibri" w:hAnsi="Calibri" w:cs="Calibri"/>
              </w:rPr>
            </w:pPr>
          </w:p>
        </w:tc>
        <w:tc>
          <w:tcPr>
            <w:tcW w:w="6137" w:type="dxa"/>
            <w:shd w:val="clear" w:color="auto" w:fill="auto"/>
          </w:tcPr>
          <w:p w14:paraId="451D1E9C" w14:textId="77777777" w:rsidR="008672F0" w:rsidRDefault="008672F0" w:rsidP="00F37F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Learners have opportunities to review their performance and assess their own learning (ex. pre-test, self-test, reflection)</w:t>
            </w:r>
          </w:p>
        </w:tc>
        <w:tc>
          <w:tcPr>
            <w:tcW w:w="1440" w:type="dxa"/>
            <w:shd w:val="clear" w:color="auto" w:fill="auto"/>
          </w:tcPr>
          <w:p w14:paraId="092C12F4" w14:textId="77777777" w:rsidR="008672F0" w:rsidRPr="00761D40" w:rsidRDefault="008672F0" w:rsidP="00F37F46">
            <w:pPr>
              <w:rPr>
                <w:rFonts w:ascii="Calibri" w:hAnsi="Calibri" w:cs="Calibri"/>
              </w:rPr>
            </w:pPr>
          </w:p>
        </w:tc>
        <w:tc>
          <w:tcPr>
            <w:tcW w:w="4950" w:type="dxa"/>
            <w:shd w:val="clear" w:color="auto" w:fill="auto"/>
          </w:tcPr>
          <w:p w14:paraId="7ADFCAAB" w14:textId="77777777" w:rsidR="008672F0" w:rsidRPr="00761D40" w:rsidRDefault="008672F0" w:rsidP="00F37F46">
            <w:pPr>
              <w:rPr>
                <w:rFonts w:ascii="Calibri" w:hAnsi="Calibri" w:cs="Calibri"/>
              </w:rPr>
            </w:pPr>
          </w:p>
        </w:tc>
      </w:tr>
      <w:tr w:rsidR="008672F0" w:rsidRPr="00761D40" w14:paraId="664E5259" w14:textId="77777777" w:rsidTr="004F3748">
        <w:trPr>
          <w:trHeight w:val="1106"/>
        </w:trPr>
        <w:tc>
          <w:tcPr>
            <w:tcW w:w="428" w:type="dxa"/>
            <w:shd w:val="clear" w:color="auto" w:fill="auto"/>
          </w:tcPr>
          <w:p w14:paraId="18748176" w14:textId="77777777" w:rsidR="008672F0" w:rsidRPr="00761D40" w:rsidRDefault="008672F0" w:rsidP="00F37F46">
            <w:pPr>
              <w:rPr>
                <w:rFonts w:ascii="Calibri" w:hAnsi="Calibri" w:cs="Calibri"/>
              </w:rPr>
            </w:pPr>
          </w:p>
        </w:tc>
        <w:tc>
          <w:tcPr>
            <w:tcW w:w="6137" w:type="dxa"/>
            <w:shd w:val="clear" w:color="auto" w:fill="auto"/>
          </w:tcPr>
          <w:p w14:paraId="489748EF" w14:textId="35A4682D" w:rsidR="008672F0" w:rsidRDefault="008672F0" w:rsidP="00F37F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Proper lead time is provided to ensure there is appropriate preparation time especially for learners with an accommodation and when a timed response is required for the activity</w:t>
            </w:r>
          </w:p>
        </w:tc>
        <w:tc>
          <w:tcPr>
            <w:tcW w:w="1440" w:type="dxa"/>
            <w:shd w:val="clear" w:color="auto" w:fill="auto"/>
          </w:tcPr>
          <w:p w14:paraId="6ED5D416" w14:textId="77777777" w:rsidR="008672F0" w:rsidRPr="00761D40" w:rsidRDefault="008672F0" w:rsidP="00F37F46">
            <w:pPr>
              <w:rPr>
                <w:rFonts w:ascii="Calibri" w:hAnsi="Calibri" w:cs="Calibri"/>
              </w:rPr>
            </w:pPr>
          </w:p>
        </w:tc>
        <w:tc>
          <w:tcPr>
            <w:tcW w:w="4950" w:type="dxa"/>
            <w:shd w:val="clear" w:color="auto" w:fill="auto"/>
          </w:tcPr>
          <w:p w14:paraId="1C3632FA" w14:textId="77777777" w:rsidR="008672F0" w:rsidRPr="00761D40" w:rsidRDefault="008672F0" w:rsidP="00F37F46">
            <w:pPr>
              <w:rPr>
                <w:rFonts w:ascii="Calibri" w:hAnsi="Calibri" w:cs="Calibri"/>
              </w:rPr>
            </w:pPr>
          </w:p>
        </w:tc>
      </w:tr>
      <w:tr w:rsidR="008672F0" w:rsidRPr="00761D40" w14:paraId="570D03CC" w14:textId="77777777" w:rsidTr="004F3748">
        <w:tc>
          <w:tcPr>
            <w:tcW w:w="428" w:type="dxa"/>
            <w:shd w:val="clear" w:color="auto" w:fill="ECFCE7"/>
          </w:tcPr>
          <w:p w14:paraId="65B9FCA4" w14:textId="77777777" w:rsidR="008672F0" w:rsidRPr="00761D40" w:rsidRDefault="008672F0" w:rsidP="00F37F46">
            <w:pPr>
              <w:rPr>
                <w:rFonts w:ascii="Calibri" w:hAnsi="Calibri" w:cs="Calibri"/>
              </w:rPr>
            </w:pPr>
          </w:p>
        </w:tc>
        <w:tc>
          <w:tcPr>
            <w:tcW w:w="6137" w:type="dxa"/>
            <w:shd w:val="clear" w:color="auto" w:fill="ECFCE7"/>
          </w:tcPr>
          <w:p w14:paraId="2B1E1764" w14:textId="77777777" w:rsidR="008672F0" w:rsidRDefault="008672F0" w:rsidP="00F37F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gradebook is easily accessed and up-to-date </w:t>
            </w:r>
          </w:p>
        </w:tc>
        <w:tc>
          <w:tcPr>
            <w:tcW w:w="1440" w:type="dxa"/>
            <w:shd w:val="clear" w:color="auto" w:fill="ECFCE7"/>
          </w:tcPr>
          <w:p w14:paraId="3C741BD0" w14:textId="77777777" w:rsidR="008672F0" w:rsidRPr="00761D40" w:rsidRDefault="008672F0" w:rsidP="00F37F46">
            <w:pPr>
              <w:rPr>
                <w:rFonts w:ascii="Calibri" w:hAnsi="Calibri" w:cs="Calibri"/>
              </w:rPr>
            </w:pPr>
          </w:p>
        </w:tc>
        <w:tc>
          <w:tcPr>
            <w:tcW w:w="4950" w:type="dxa"/>
            <w:shd w:val="clear" w:color="auto" w:fill="ECFCE7"/>
          </w:tcPr>
          <w:p w14:paraId="4D5BD526" w14:textId="77777777" w:rsidR="008672F0" w:rsidRPr="00761D40" w:rsidRDefault="008672F0" w:rsidP="00F37F46">
            <w:pPr>
              <w:rPr>
                <w:rFonts w:ascii="Calibri" w:hAnsi="Calibri" w:cs="Calibri"/>
              </w:rPr>
            </w:pPr>
          </w:p>
        </w:tc>
      </w:tr>
      <w:tr w:rsidR="008672F0" w:rsidRPr="00761D40" w14:paraId="12B0F7DA" w14:textId="77777777" w:rsidTr="004F3748">
        <w:trPr>
          <w:trHeight w:val="1052"/>
        </w:trPr>
        <w:tc>
          <w:tcPr>
            <w:tcW w:w="428" w:type="dxa"/>
            <w:shd w:val="clear" w:color="auto" w:fill="ECFCE7"/>
          </w:tcPr>
          <w:p w14:paraId="29577FA7" w14:textId="77777777" w:rsidR="008672F0" w:rsidRPr="00761D40" w:rsidRDefault="008672F0" w:rsidP="00F37F46">
            <w:pPr>
              <w:rPr>
                <w:rFonts w:ascii="Calibri" w:hAnsi="Calibri" w:cs="Calibri"/>
              </w:rPr>
            </w:pPr>
          </w:p>
        </w:tc>
        <w:tc>
          <w:tcPr>
            <w:tcW w:w="6137" w:type="dxa"/>
            <w:shd w:val="clear" w:color="auto" w:fill="ECFCE7"/>
          </w:tcPr>
          <w:p w14:paraId="1CC8FBA4" w14:textId="27BE4CF6" w:rsidR="008672F0" w:rsidRDefault="008672F0" w:rsidP="00F37F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lesson or course uses formative as well as summative assessment</w:t>
            </w:r>
            <w:r w:rsidR="004504A4">
              <w:rPr>
                <w:rFonts w:ascii="Calibri" w:hAnsi="Calibri" w:cs="Calibri"/>
              </w:rPr>
              <w:t xml:space="preserve">. In other words, </w:t>
            </w:r>
            <w:r>
              <w:rPr>
                <w:rFonts w:ascii="Calibri" w:hAnsi="Calibri" w:cs="Calibri"/>
              </w:rPr>
              <w:t xml:space="preserve">learners have an opportunity to provide descriptive feedback on lesson design, content, expertise level needed to successfully complete the lesson is appropriate for the course, ease of online technology, </w:t>
            </w:r>
            <w:r w:rsidR="00CE324B">
              <w:rPr>
                <w:rFonts w:ascii="Calibri" w:hAnsi="Calibri" w:cs="Calibri"/>
              </w:rPr>
              <w:t xml:space="preserve">and </w:t>
            </w:r>
            <w:r>
              <w:rPr>
                <w:rFonts w:ascii="Calibri" w:hAnsi="Calibri" w:cs="Calibri"/>
              </w:rPr>
              <w:t>satisfaction with the instructor presence and feedback</w:t>
            </w:r>
            <w:r w:rsidR="004504A4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1440" w:type="dxa"/>
            <w:shd w:val="clear" w:color="auto" w:fill="ECFCE7"/>
          </w:tcPr>
          <w:p w14:paraId="656A917A" w14:textId="77777777" w:rsidR="008672F0" w:rsidRPr="00761D40" w:rsidRDefault="008672F0" w:rsidP="00F37F46">
            <w:pPr>
              <w:rPr>
                <w:rFonts w:ascii="Calibri" w:hAnsi="Calibri" w:cs="Calibri"/>
              </w:rPr>
            </w:pPr>
          </w:p>
        </w:tc>
        <w:tc>
          <w:tcPr>
            <w:tcW w:w="4950" w:type="dxa"/>
            <w:shd w:val="clear" w:color="auto" w:fill="ECFCE7"/>
          </w:tcPr>
          <w:p w14:paraId="445BD96D" w14:textId="77777777" w:rsidR="008672F0" w:rsidRPr="00761D40" w:rsidRDefault="008672F0" w:rsidP="00F37F46">
            <w:pPr>
              <w:rPr>
                <w:rFonts w:ascii="Calibri" w:hAnsi="Calibri" w:cs="Calibri"/>
              </w:rPr>
            </w:pPr>
          </w:p>
        </w:tc>
      </w:tr>
      <w:tr w:rsidR="00671ADD" w:rsidRPr="00761D40" w14:paraId="18A37C97" w14:textId="77777777" w:rsidTr="00F37F46">
        <w:tc>
          <w:tcPr>
            <w:tcW w:w="12955" w:type="dxa"/>
            <w:gridSpan w:val="4"/>
            <w:shd w:val="clear" w:color="auto" w:fill="000000" w:themeFill="text1"/>
          </w:tcPr>
          <w:p w14:paraId="06AF92E8" w14:textId="522947A3" w:rsidR="00671ADD" w:rsidRPr="00B97E41" w:rsidRDefault="00671ADD" w:rsidP="00F37F46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Interaction</w:t>
            </w:r>
          </w:p>
        </w:tc>
      </w:tr>
      <w:tr w:rsidR="00671ADD" w:rsidRPr="00761D40" w14:paraId="30518510" w14:textId="77777777" w:rsidTr="004F3748">
        <w:tc>
          <w:tcPr>
            <w:tcW w:w="428" w:type="dxa"/>
            <w:shd w:val="clear" w:color="auto" w:fill="ECFCE7"/>
          </w:tcPr>
          <w:p w14:paraId="52EF6A12" w14:textId="77777777" w:rsidR="00671ADD" w:rsidRPr="00761D40" w:rsidRDefault="00671ADD" w:rsidP="00F37F46">
            <w:pPr>
              <w:rPr>
                <w:rFonts w:ascii="Calibri" w:hAnsi="Calibri" w:cs="Calibri"/>
              </w:rPr>
            </w:pPr>
          </w:p>
        </w:tc>
        <w:tc>
          <w:tcPr>
            <w:tcW w:w="6137" w:type="dxa"/>
            <w:shd w:val="clear" w:color="auto" w:fill="ECFCE7"/>
          </w:tcPr>
          <w:p w14:paraId="45C51DBD" w14:textId="7A708F79" w:rsidR="00671ADD" w:rsidRDefault="00671ADD" w:rsidP="00F37F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Set learner expectation for timely and regular instructor feedback regarding responding to questions, email, and assignments grading</w:t>
            </w:r>
          </w:p>
        </w:tc>
        <w:tc>
          <w:tcPr>
            <w:tcW w:w="1440" w:type="dxa"/>
            <w:shd w:val="clear" w:color="auto" w:fill="ECFCE7"/>
          </w:tcPr>
          <w:p w14:paraId="3612B666" w14:textId="77777777" w:rsidR="00671ADD" w:rsidRPr="00761D40" w:rsidRDefault="00671ADD" w:rsidP="00F37F46">
            <w:pPr>
              <w:rPr>
                <w:rFonts w:ascii="Calibri" w:hAnsi="Calibri" w:cs="Calibri"/>
              </w:rPr>
            </w:pPr>
          </w:p>
        </w:tc>
        <w:tc>
          <w:tcPr>
            <w:tcW w:w="4950" w:type="dxa"/>
            <w:shd w:val="clear" w:color="auto" w:fill="ECFCE7"/>
          </w:tcPr>
          <w:p w14:paraId="06EC3FA0" w14:textId="77777777" w:rsidR="00671ADD" w:rsidRPr="00761D40" w:rsidRDefault="00671ADD" w:rsidP="00F37F46">
            <w:pPr>
              <w:rPr>
                <w:rFonts w:ascii="Calibri" w:hAnsi="Calibri" w:cs="Calibri"/>
              </w:rPr>
            </w:pPr>
          </w:p>
        </w:tc>
      </w:tr>
      <w:tr w:rsidR="00671ADD" w:rsidRPr="00761D40" w14:paraId="5075885A" w14:textId="77777777" w:rsidTr="004F3748">
        <w:trPr>
          <w:trHeight w:val="70"/>
        </w:trPr>
        <w:tc>
          <w:tcPr>
            <w:tcW w:w="428" w:type="dxa"/>
            <w:shd w:val="clear" w:color="auto" w:fill="ECFCE7"/>
          </w:tcPr>
          <w:p w14:paraId="236E6077" w14:textId="68AD9808" w:rsidR="00671ADD" w:rsidRPr="00761D40" w:rsidRDefault="00671ADD" w:rsidP="00F37F46">
            <w:pPr>
              <w:rPr>
                <w:rFonts w:ascii="Calibri" w:hAnsi="Calibri" w:cs="Calibri"/>
              </w:rPr>
            </w:pPr>
          </w:p>
        </w:tc>
        <w:tc>
          <w:tcPr>
            <w:tcW w:w="6137" w:type="dxa"/>
            <w:shd w:val="clear" w:color="auto" w:fill="ECFCE7"/>
          </w:tcPr>
          <w:p w14:paraId="5C7771FF" w14:textId="67D5F626" w:rsidR="00671ADD" w:rsidRDefault="00671ADD" w:rsidP="00F37F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Clear statements for expected learner netiquette, timing, participation frequency, and assignment submission/grading (may be embedded in the assignment proximate to the activity)</w:t>
            </w:r>
          </w:p>
        </w:tc>
        <w:tc>
          <w:tcPr>
            <w:tcW w:w="1440" w:type="dxa"/>
            <w:shd w:val="clear" w:color="auto" w:fill="ECFCE7"/>
          </w:tcPr>
          <w:p w14:paraId="6D5D2963" w14:textId="77777777" w:rsidR="00671ADD" w:rsidRPr="00761D40" w:rsidRDefault="00671ADD" w:rsidP="00F37F46">
            <w:pPr>
              <w:rPr>
                <w:rFonts w:ascii="Calibri" w:hAnsi="Calibri" w:cs="Calibri"/>
              </w:rPr>
            </w:pPr>
          </w:p>
        </w:tc>
        <w:tc>
          <w:tcPr>
            <w:tcW w:w="4950" w:type="dxa"/>
            <w:shd w:val="clear" w:color="auto" w:fill="ECFCE7"/>
          </w:tcPr>
          <w:p w14:paraId="2A09AE6E" w14:textId="77777777" w:rsidR="00671ADD" w:rsidRPr="00761D40" w:rsidRDefault="00671ADD" w:rsidP="00F37F46">
            <w:pPr>
              <w:rPr>
                <w:rFonts w:ascii="Calibri" w:hAnsi="Calibri" w:cs="Calibri"/>
              </w:rPr>
            </w:pPr>
          </w:p>
        </w:tc>
      </w:tr>
      <w:tr w:rsidR="00B01E88" w:rsidRPr="00761D40" w14:paraId="2F6B3D18" w14:textId="77777777" w:rsidTr="004F3748">
        <w:trPr>
          <w:trHeight w:val="70"/>
        </w:trPr>
        <w:tc>
          <w:tcPr>
            <w:tcW w:w="428" w:type="dxa"/>
            <w:shd w:val="clear" w:color="auto" w:fill="auto"/>
          </w:tcPr>
          <w:p w14:paraId="7C31CFF0" w14:textId="77777777" w:rsidR="00B01E88" w:rsidRPr="00761D40" w:rsidRDefault="00B01E88" w:rsidP="00F37F46">
            <w:pPr>
              <w:rPr>
                <w:rFonts w:ascii="Calibri" w:hAnsi="Calibri" w:cs="Calibri"/>
              </w:rPr>
            </w:pPr>
          </w:p>
        </w:tc>
        <w:tc>
          <w:tcPr>
            <w:tcW w:w="6137" w:type="dxa"/>
            <w:shd w:val="clear" w:color="auto" w:fill="auto"/>
          </w:tcPr>
          <w:p w14:paraId="1E032BBE" w14:textId="77777777" w:rsidR="00B01E88" w:rsidRDefault="00B01E88" w:rsidP="00F37F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Opportunities for learner to learner interaction and constructive collaboration</w:t>
            </w:r>
          </w:p>
        </w:tc>
        <w:tc>
          <w:tcPr>
            <w:tcW w:w="1440" w:type="dxa"/>
            <w:shd w:val="clear" w:color="auto" w:fill="auto"/>
          </w:tcPr>
          <w:p w14:paraId="7AB1CDBE" w14:textId="77777777" w:rsidR="00B01E88" w:rsidRPr="00761D40" w:rsidRDefault="00B01E88" w:rsidP="00F37F46">
            <w:pPr>
              <w:rPr>
                <w:rFonts w:ascii="Calibri" w:hAnsi="Calibri" w:cs="Calibri"/>
              </w:rPr>
            </w:pPr>
          </w:p>
        </w:tc>
        <w:tc>
          <w:tcPr>
            <w:tcW w:w="4950" w:type="dxa"/>
            <w:shd w:val="clear" w:color="auto" w:fill="auto"/>
          </w:tcPr>
          <w:p w14:paraId="122EFB4C" w14:textId="77777777" w:rsidR="00B01E88" w:rsidRPr="00761D40" w:rsidRDefault="00B01E88" w:rsidP="00F37F46">
            <w:pPr>
              <w:rPr>
                <w:rFonts w:ascii="Calibri" w:hAnsi="Calibri" w:cs="Calibri"/>
              </w:rPr>
            </w:pPr>
          </w:p>
        </w:tc>
      </w:tr>
      <w:tr w:rsidR="00671ADD" w:rsidRPr="00761D40" w14:paraId="13FD60A0" w14:textId="77777777" w:rsidTr="004F3748">
        <w:trPr>
          <w:trHeight w:val="70"/>
        </w:trPr>
        <w:tc>
          <w:tcPr>
            <w:tcW w:w="428" w:type="dxa"/>
            <w:shd w:val="clear" w:color="auto" w:fill="auto"/>
          </w:tcPr>
          <w:p w14:paraId="45367679" w14:textId="77777777" w:rsidR="00671ADD" w:rsidRPr="00761D40" w:rsidRDefault="00671ADD" w:rsidP="00F37F46">
            <w:pPr>
              <w:rPr>
                <w:rFonts w:ascii="Calibri" w:hAnsi="Calibri" w:cs="Calibri"/>
              </w:rPr>
            </w:pPr>
          </w:p>
        </w:tc>
        <w:tc>
          <w:tcPr>
            <w:tcW w:w="6137" w:type="dxa"/>
            <w:shd w:val="clear" w:color="auto" w:fill="auto"/>
          </w:tcPr>
          <w:p w14:paraId="556BD560" w14:textId="34741A11" w:rsidR="00671ADD" w:rsidRDefault="00B01E88" w:rsidP="00F37F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Collaborative and cooperative activities promote community building and establish trust</w:t>
            </w:r>
          </w:p>
        </w:tc>
        <w:tc>
          <w:tcPr>
            <w:tcW w:w="1440" w:type="dxa"/>
            <w:shd w:val="clear" w:color="auto" w:fill="auto"/>
          </w:tcPr>
          <w:p w14:paraId="24E5A06A" w14:textId="77777777" w:rsidR="00671ADD" w:rsidRPr="00761D40" w:rsidRDefault="00671ADD" w:rsidP="00F37F46">
            <w:pPr>
              <w:rPr>
                <w:rFonts w:ascii="Calibri" w:hAnsi="Calibri" w:cs="Calibri"/>
              </w:rPr>
            </w:pPr>
          </w:p>
        </w:tc>
        <w:tc>
          <w:tcPr>
            <w:tcW w:w="4950" w:type="dxa"/>
            <w:shd w:val="clear" w:color="auto" w:fill="auto"/>
          </w:tcPr>
          <w:p w14:paraId="1847C280" w14:textId="77777777" w:rsidR="00671ADD" w:rsidRPr="00761D40" w:rsidRDefault="00671ADD" w:rsidP="00F37F46">
            <w:pPr>
              <w:rPr>
                <w:rFonts w:ascii="Calibri" w:hAnsi="Calibri" w:cs="Calibri"/>
              </w:rPr>
            </w:pPr>
          </w:p>
        </w:tc>
      </w:tr>
      <w:tr w:rsidR="00B01E88" w:rsidRPr="00761D40" w14:paraId="3186C45F" w14:textId="77777777" w:rsidTr="004F3748">
        <w:trPr>
          <w:trHeight w:val="70"/>
        </w:trPr>
        <w:tc>
          <w:tcPr>
            <w:tcW w:w="428" w:type="dxa"/>
            <w:shd w:val="clear" w:color="auto" w:fill="auto"/>
          </w:tcPr>
          <w:p w14:paraId="5428A299" w14:textId="77777777" w:rsidR="00B01E88" w:rsidRPr="00761D40" w:rsidRDefault="00B01E88" w:rsidP="00F37F46">
            <w:pPr>
              <w:rPr>
                <w:rFonts w:ascii="Calibri" w:hAnsi="Calibri" w:cs="Calibri"/>
              </w:rPr>
            </w:pPr>
          </w:p>
        </w:tc>
        <w:tc>
          <w:tcPr>
            <w:tcW w:w="6137" w:type="dxa"/>
            <w:shd w:val="clear" w:color="auto" w:fill="auto"/>
          </w:tcPr>
          <w:p w14:paraId="35F2ADDC" w14:textId="1EDB2461" w:rsidR="00B01E88" w:rsidRDefault="00B01E88" w:rsidP="00F37F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Learners are encouraged to share resources and inject knowledge from diverse sources of information </w:t>
            </w:r>
          </w:p>
        </w:tc>
        <w:tc>
          <w:tcPr>
            <w:tcW w:w="1440" w:type="dxa"/>
            <w:shd w:val="clear" w:color="auto" w:fill="auto"/>
          </w:tcPr>
          <w:p w14:paraId="3A04A870" w14:textId="77777777" w:rsidR="00B01E88" w:rsidRPr="00761D40" w:rsidRDefault="00B01E88" w:rsidP="00F37F46">
            <w:pPr>
              <w:rPr>
                <w:rFonts w:ascii="Calibri" w:hAnsi="Calibri" w:cs="Calibri"/>
              </w:rPr>
            </w:pPr>
          </w:p>
        </w:tc>
        <w:tc>
          <w:tcPr>
            <w:tcW w:w="4950" w:type="dxa"/>
            <w:shd w:val="clear" w:color="auto" w:fill="auto"/>
          </w:tcPr>
          <w:p w14:paraId="5FBEB085" w14:textId="77777777" w:rsidR="00B01E88" w:rsidRPr="00761D40" w:rsidRDefault="00B01E88" w:rsidP="00F37F46">
            <w:pPr>
              <w:rPr>
                <w:rFonts w:ascii="Calibri" w:hAnsi="Calibri" w:cs="Calibri"/>
              </w:rPr>
            </w:pPr>
          </w:p>
        </w:tc>
      </w:tr>
    </w:tbl>
    <w:p w14:paraId="320FCBE3" w14:textId="509C91EA" w:rsidR="00011458" w:rsidRPr="00011458" w:rsidRDefault="00011458" w:rsidP="00011458">
      <w:pPr>
        <w:shd w:val="clear" w:color="auto" w:fill="FFFFFF"/>
        <w:spacing w:before="300" w:after="150"/>
        <w:outlineLvl w:val="0"/>
        <w:rPr>
          <w:rFonts w:ascii="Calibri" w:hAnsi="Calibri" w:cs="Calibri"/>
          <w:color w:val="212121"/>
          <w:kern w:val="36"/>
        </w:rPr>
      </w:pPr>
      <w:r w:rsidRPr="00011458">
        <w:rPr>
          <w:rFonts w:ascii="Calibri" w:hAnsi="Calibri" w:cs="Calibri"/>
          <w:color w:val="000000" w:themeColor="text1"/>
          <w:kern w:val="36"/>
        </w:rPr>
        <w:t xml:space="preserve">The SUNY Online Course Quality Review Rubric </w:t>
      </w:r>
      <w:r w:rsidRPr="00011458">
        <w:rPr>
          <w:rFonts w:ascii="Calibri" w:hAnsi="Calibri" w:cs="Calibri"/>
          <w:color w:val="003399"/>
          <w:kern w:val="36"/>
        </w:rPr>
        <w:t>(</w:t>
      </w:r>
      <w:hyperlink r:id="rId10" w:tooltip="Link to the SUNY OSCQR full rubric" w:history="1">
        <w:r w:rsidRPr="00011458">
          <w:rPr>
            <w:rStyle w:val="Hyperlink"/>
            <w:rFonts w:ascii="Calibri" w:hAnsi="Calibri" w:cs="Calibri"/>
            <w:kern w:val="36"/>
          </w:rPr>
          <w:t>OSCQR</w:t>
        </w:r>
      </w:hyperlink>
      <w:r w:rsidRPr="00011458">
        <w:rPr>
          <w:rFonts w:ascii="Calibri" w:hAnsi="Calibri" w:cs="Calibri"/>
          <w:color w:val="003399"/>
          <w:kern w:val="36"/>
        </w:rPr>
        <w:t>)</w:t>
      </w:r>
    </w:p>
    <w:p w14:paraId="3D552FB9" w14:textId="4BEB36D4" w:rsidR="008672F0" w:rsidRDefault="00C85E0A">
      <w:pPr>
        <w:rPr>
          <w:rFonts w:ascii="Calibri" w:hAnsi="Calibri" w:cs="Calibri"/>
        </w:rPr>
      </w:pPr>
      <w:r>
        <w:rPr>
          <w:rFonts w:ascii="Calibri" w:hAnsi="Calibri" w:cs="Calibri"/>
        </w:rPr>
        <w:t>Know that the following are important for learner success:</w:t>
      </w:r>
    </w:p>
    <w:p w14:paraId="360AF231" w14:textId="77777777" w:rsidR="00C85E0A" w:rsidRDefault="00C85E0A" w:rsidP="00C85E0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Instructor presence</w:t>
      </w:r>
    </w:p>
    <w:p w14:paraId="19A32ED9" w14:textId="5CFA005D" w:rsidR="00C85E0A" w:rsidRDefault="00C85E0A" w:rsidP="00C85E0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A sense of community</w:t>
      </w:r>
    </w:p>
    <w:p w14:paraId="7DECE352" w14:textId="332237C4" w:rsidR="00C85E0A" w:rsidRDefault="00C85E0A" w:rsidP="00C85E0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Clear expectations</w:t>
      </w:r>
    </w:p>
    <w:p w14:paraId="42C22116" w14:textId="3C72BCA1" w:rsidR="00C85E0A" w:rsidRPr="00C85E0A" w:rsidRDefault="00C85E0A" w:rsidP="00C85E0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Learner choice </w:t>
      </w:r>
    </w:p>
    <w:sectPr w:rsidR="00C85E0A" w:rsidRPr="00C85E0A" w:rsidSect="00DC7399">
      <w:headerReference w:type="default" r:id="rId11"/>
      <w:footerReference w:type="even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BFFED" w14:textId="77777777" w:rsidR="00EE04C4" w:rsidRDefault="00EE04C4" w:rsidP="00D8508B">
      <w:r>
        <w:separator/>
      </w:r>
    </w:p>
  </w:endnote>
  <w:endnote w:type="continuationSeparator" w:id="0">
    <w:p w14:paraId="15828689" w14:textId="77777777" w:rsidR="00EE04C4" w:rsidRDefault="00EE04C4" w:rsidP="00D8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999852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2D6F11" w14:textId="63D447C6" w:rsidR="00430D70" w:rsidRDefault="00430D70" w:rsidP="0023512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C739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AF12BE4" w14:textId="77777777" w:rsidR="00430D70" w:rsidRDefault="00430D70" w:rsidP="00430D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54513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D8ED90" w14:textId="275F28FF" w:rsidR="00430D70" w:rsidRDefault="00430D70" w:rsidP="0023512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4866494A" w14:textId="751461A1" w:rsidR="00D8508B" w:rsidRDefault="00D8508B" w:rsidP="00430D70">
    <w:pPr>
      <w:pStyle w:val="Footer"/>
      <w:ind w:right="360"/>
    </w:pPr>
    <w:r>
      <w:t>This lesson quality metrics guide</w:t>
    </w:r>
    <w:r w:rsidR="00DA2808">
      <w:t xml:space="preserve"> </w:t>
    </w:r>
    <w:r>
      <w:t xml:space="preserve">is intended for use when rapidly bringing a course or lesson online. </w:t>
    </w:r>
    <w:r w:rsidR="00DA2808">
      <w:t xml:space="preserve">          </w:t>
    </w:r>
    <w:r>
      <w:br/>
      <w:t>Drs. Jeanne C. Samuel and Amanda H. Rosenzweig</w:t>
    </w:r>
    <w:r w:rsidR="00F54A97">
      <w:t xml:space="preserve"> </w:t>
    </w:r>
    <w:r>
      <w:t>2020</w:t>
    </w:r>
    <w:r w:rsidR="00F54A97">
      <w:t xml:space="preserve"> adapted from the SUNY OSCQR</w:t>
    </w:r>
    <w:r w:rsidR="007438BE">
      <w:t xml:space="preserve"> </w:t>
    </w:r>
    <w:r w:rsidR="00DA2808">
      <w:t xml:space="preserve">                          </w:t>
    </w:r>
    <w:r w:rsidR="00DA2808" w:rsidRPr="00DA2808">
      <w:rPr>
        <w:noProof/>
      </w:rPr>
      <w:drawing>
        <wp:inline distT="0" distB="0" distL="0" distR="0" wp14:anchorId="0F3D47C4" wp14:editId="3CF6E3AC">
          <wp:extent cx="558800" cy="190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800" cy="19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A2808">
      <w:t xml:space="preserve">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9FBDF" w14:textId="77777777" w:rsidR="00EE04C4" w:rsidRDefault="00EE04C4" w:rsidP="00D8508B">
      <w:r>
        <w:separator/>
      </w:r>
    </w:p>
  </w:footnote>
  <w:footnote w:type="continuationSeparator" w:id="0">
    <w:p w14:paraId="50EDF60B" w14:textId="77777777" w:rsidR="00EE04C4" w:rsidRDefault="00EE04C4" w:rsidP="00D85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7DBF6" w14:textId="71566E74" w:rsidR="00041865" w:rsidRDefault="00041865" w:rsidP="00041865">
    <w:pPr>
      <w:pStyle w:val="Header"/>
      <w:jc w:val="right"/>
    </w:pPr>
    <w:r>
      <w:rPr>
        <w:noProof/>
      </w:rPr>
      <w:drawing>
        <wp:inline distT="0" distB="0" distL="0" distR="0" wp14:anchorId="73736A16" wp14:editId="53C2C041">
          <wp:extent cx="1130576" cy="832104"/>
          <wp:effectExtent l="0" t="0" r="0" b="6350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eur-de-dolphin-logo-black-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576" cy="832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455F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95EE5"/>
    <w:multiLevelType w:val="hybridMultilevel"/>
    <w:tmpl w:val="5F884F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81BE2"/>
    <w:multiLevelType w:val="hybridMultilevel"/>
    <w:tmpl w:val="A9D4B3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BC"/>
    <w:rsid w:val="00011458"/>
    <w:rsid w:val="0001190B"/>
    <w:rsid w:val="00041865"/>
    <w:rsid w:val="000822CD"/>
    <w:rsid w:val="000925F0"/>
    <w:rsid w:val="000D3742"/>
    <w:rsid w:val="000E113C"/>
    <w:rsid w:val="000F7E7D"/>
    <w:rsid w:val="00110299"/>
    <w:rsid w:val="001230FF"/>
    <w:rsid w:val="001467D3"/>
    <w:rsid w:val="001730C3"/>
    <w:rsid w:val="00183783"/>
    <w:rsid w:val="0020727D"/>
    <w:rsid w:val="00253478"/>
    <w:rsid w:val="002A6745"/>
    <w:rsid w:val="002E0817"/>
    <w:rsid w:val="002E3CA7"/>
    <w:rsid w:val="00384693"/>
    <w:rsid w:val="003B2DB0"/>
    <w:rsid w:val="003D3B2C"/>
    <w:rsid w:val="004225E7"/>
    <w:rsid w:val="00430D70"/>
    <w:rsid w:val="004504A4"/>
    <w:rsid w:val="00484C5F"/>
    <w:rsid w:val="004A40F1"/>
    <w:rsid w:val="004B2DE4"/>
    <w:rsid w:val="004D2AF9"/>
    <w:rsid w:val="004E677A"/>
    <w:rsid w:val="004F3748"/>
    <w:rsid w:val="005121C1"/>
    <w:rsid w:val="00542CC1"/>
    <w:rsid w:val="005446E5"/>
    <w:rsid w:val="00544B3C"/>
    <w:rsid w:val="0054698D"/>
    <w:rsid w:val="005816A7"/>
    <w:rsid w:val="0059793E"/>
    <w:rsid w:val="005F33F5"/>
    <w:rsid w:val="00600003"/>
    <w:rsid w:val="00605B8E"/>
    <w:rsid w:val="006171B4"/>
    <w:rsid w:val="006174CC"/>
    <w:rsid w:val="00651146"/>
    <w:rsid w:val="006601B9"/>
    <w:rsid w:val="00671ADD"/>
    <w:rsid w:val="006C58BB"/>
    <w:rsid w:val="00706445"/>
    <w:rsid w:val="007438BE"/>
    <w:rsid w:val="00761D40"/>
    <w:rsid w:val="007666DC"/>
    <w:rsid w:val="007836AA"/>
    <w:rsid w:val="007B56CF"/>
    <w:rsid w:val="007D4DBD"/>
    <w:rsid w:val="007E65BD"/>
    <w:rsid w:val="00842F3F"/>
    <w:rsid w:val="008557EC"/>
    <w:rsid w:val="008672F0"/>
    <w:rsid w:val="008731C9"/>
    <w:rsid w:val="008D5FBC"/>
    <w:rsid w:val="008E7DE5"/>
    <w:rsid w:val="008F6E7E"/>
    <w:rsid w:val="009171BE"/>
    <w:rsid w:val="00920B47"/>
    <w:rsid w:val="009777A3"/>
    <w:rsid w:val="0098531F"/>
    <w:rsid w:val="00996BD7"/>
    <w:rsid w:val="009A4B9B"/>
    <w:rsid w:val="009F5B9A"/>
    <w:rsid w:val="00A02F5F"/>
    <w:rsid w:val="00A751FA"/>
    <w:rsid w:val="00A95A72"/>
    <w:rsid w:val="00AE6E29"/>
    <w:rsid w:val="00B01BD7"/>
    <w:rsid w:val="00B01E88"/>
    <w:rsid w:val="00B6078F"/>
    <w:rsid w:val="00B82602"/>
    <w:rsid w:val="00B85ABF"/>
    <w:rsid w:val="00B9492B"/>
    <w:rsid w:val="00B97E41"/>
    <w:rsid w:val="00BC57C1"/>
    <w:rsid w:val="00BE6196"/>
    <w:rsid w:val="00C00753"/>
    <w:rsid w:val="00C208D5"/>
    <w:rsid w:val="00C25507"/>
    <w:rsid w:val="00C85E0A"/>
    <w:rsid w:val="00CC2927"/>
    <w:rsid w:val="00CC69B3"/>
    <w:rsid w:val="00CD2C7F"/>
    <w:rsid w:val="00CE324B"/>
    <w:rsid w:val="00D029F0"/>
    <w:rsid w:val="00D07A8A"/>
    <w:rsid w:val="00D41286"/>
    <w:rsid w:val="00D4766B"/>
    <w:rsid w:val="00D57A1D"/>
    <w:rsid w:val="00D654EC"/>
    <w:rsid w:val="00D8508B"/>
    <w:rsid w:val="00DA00B3"/>
    <w:rsid w:val="00DA2808"/>
    <w:rsid w:val="00DA2D41"/>
    <w:rsid w:val="00DC7399"/>
    <w:rsid w:val="00E52EB8"/>
    <w:rsid w:val="00E70706"/>
    <w:rsid w:val="00EE04C4"/>
    <w:rsid w:val="00EF013F"/>
    <w:rsid w:val="00EF1639"/>
    <w:rsid w:val="00F37F94"/>
    <w:rsid w:val="00F41ADB"/>
    <w:rsid w:val="00F54A97"/>
    <w:rsid w:val="00F55166"/>
    <w:rsid w:val="00F70B33"/>
    <w:rsid w:val="00FB1416"/>
    <w:rsid w:val="00FC2D91"/>
    <w:rsid w:val="00F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02557"/>
  <w15:chartTrackingRefBased/>
  <w15:docId w15:val="{ED452725-E88E-8547-B60E-4847B6AA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AB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autoRedefine/>
    <w:uiPriority w:val="9"/>
    <w:qFormat/>
    <w:rsid w:val="00B6078F"/>
    <w:pPr>
      <w:spacing w:before="100" w:beforeAutospacing="1" w:after="100" w:afterAutospacing="1"/>
      <w:outlineLvl w:val="0"/>
    </w:pPr>
    <w:rPr>
      <w:rFonts w:asciiTheme="minorHAnsi" w:hAnsiTheme="minorHAnsi"/>
      <w:kern w:val="36"/>
      <w:sz w:val="36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5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33F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D8508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8508B"/>
  </w:style>
  <w:style w:type="paragraph" w:styleId="Footer">
    <w:name w:val="footer"/>
    <w:basedOn w:val="Normal"/>
    <w:link w:val="FooterChar"/>
    <w:uiPriority w:val="99"/>
    <w:unhideWhenUsed/>
    <w:rsid w:val="00D8508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8508B"/>
  </w:style>
  <w:style w:type="character" w:styleId="Hyperlink">
    <w:name w:val="Hyperlink"/>
    <w:basedOn w:val="DefaultParagraphFont"/>
    <w:uiPriority w:val="99"/>
    <w:unhideWhenUsed/>
    <w:rsid w:val="007836AA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30D70"/>
  </w:style>
  <w:style w:type="character" w:styleId="CommentReference">
    <w:name w:val="annotation reference"/>
    <w:basedOn w:val="DefaultParagraphFont"/>
    <w:uiPriority w:val="99"/>
    <w:semiHidden/>
    <w:unhideWhenUsed/>
    <w:rsid w:val="00F70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B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B3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B3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B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B33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6078F"/>
    <w:rPr>
      <w:rFonts w:eastAsia="Times New Roman" w:cs="Times New Roman"/>
      <w:kern w:val="36"/>
      <w:sz w:val="36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011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unity.canvaslms.com/docs/DOC-26400-how-do-i-use-the-accessibility-checker-in-the-rich-content-editor-as-an-instructo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rammarly.com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scqr.suny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dl.ucf.edu/teach/accessibility/udoit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Samuel, Jeanne</dc:creator>
  <cp:keywords/>
  <dc:description/>
  <cp:lastModifiedBy>Rosenzweig, Amanda H.</cp:lastModifiedBy>
  <cp:revision>2</cp:revision>
  <dcterms:created xsi:type="dcterms:W3CDTF">2020-11-02T20:11:00Z</dcterms:created>
  <dcterms:modified xsi:type="dcterms:W3CDTF">2020-11-02T20:11:00Z</dcterms:modified>
</cp:coreProperties>
</file>